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3698" w:type="dxa"/>
        <w:jc w:val="center"/>
        <w:tblLook w:val="04A0" w:firstRow="1" w:lastRow="0" w:firstColumn="1" w:lastColumn="0" w:noHBand="0" w:noVBand="1"/>
      </w:tblPr>
      <w:tblGrid>
        <w:gridCol w:w="7015"/>
        <w:gridCol w:w="6683"/>
      </w:tblGrid>
      <w:tr w:rsidR="00064C98" w:rsidRPr="00DA673E" w14:paraId="7117CE30" w14:textId="77777777" w:rsidTr="00064C98">
        <w:trPr>
          <w:jc w:val="center"/>
        </w:trPr>
        <w:tc>
          <w:tcPr>
            <w:tcW w:w="7015" w:type="dxa"/>
          </w:tcPr>
          <w:p w14:paraId="5E3550F8" w14:textId="77777777" w:rsidR="00064C98" w:rsidRPr="002F5775" w:rsidRDefault="00064C98" w:rsidP="002F5775">
            <w:pPr>
              <w:rPr>
                <w:rFonts w:asciiTheme="majorHAnsi" w:hAnsiTheme="majorHAnsi" w:cstheme="majorHAnsi"/>
                <w:b/>
                <w:bCs/>
                <w:sz w:val="22"/>
                <w:szCs w:val="22"/>
              </w:rPr>
            </w:pPr>
            <w:r w:rsidRPr="002F5775">
              <w:rPr>
                <w:rFonts w:asciiTheme="majorHAnsi" w:hAnsiTheme="majorHAnsi" w:cstheme="majorHAnsi"/>
                <w:b/>
                <w:bCs/>
                <w:sz w:val="22"/>
                <w:szCs w:val="22"/>
              </w:rPr>
              <w:t xml:space="preserve">Name: </w:t>
            </w:r>
          </w:p>
        </w:tc>
        <w:tc>
          <w:tcPr>
            <w:tcW w:w="6683" w:type="dxa"/>
          </w:tcPr>
          <w:p w14:paraId="3E703115" w14:textId="77777777" w:rsidR="00064C98" w:rsidRPr="002F5775" w:rsidRDefault="00064C98" w:rsidP="002F5775">
            <w:pPr>
              <w:rPr>
                <w:rFonts w:asciiTheme="majorHAnsi" w:hAnsiTheme="majorHAnsi" w:cstheme="majorHAnsi"/>
                <w:b/>
                <w:bCs/>
                <w:sz w:val="22"/>
                <w:szCs w:val="22"/>
              </w:rPr>
            </w:pPr>
            <w:r w:rsidRPr="002F5775">
              <w:rPr>
                <w:rFonts w:asciiTheme="majorHAnsi" w:hAnsiTheme="majorHAnsi" w:cstheme="majorHAnsi"/>
                <w:b/>
                <w:bCs/>
                <w:sz w:val="22"/>
                <w:szCs w:val="22"/>
              </w:rPr>
              <w:t>Position Title:</w:t>
            </w:r>
          </w:p>
        </w:tc>
      </w:tr>
    </w:tbl>
    <w:p w14:paraId="7ACD92C0" w14:textId="2CC42A91" w:rsidR="00064C98" w:rsidRDefault="00064C98"/>
    <w:tbl>
      <w:tblPr>
        <w:tblStyle w:val="TableGrid"/>
        <w:tblW w:w="13698" w:type="dxa"/>
        <w:jc w:val="center"/>
        <w:tblLook w:val="04A0" w:firstRow="1" w:lastRow="0" w:firstColumn="1" w:lastColumn="0" w:noHBand="0" w:noVBand="1"/>
      </w:tblPr>
      <w:tblGrid>
        <w:gridCol w:w="10525"/>
        <w:gridCol w:w="1980"/>
        <w:gridCol w:w="1193"/>
      </w:tblGrid>
      <w:tr w:rsidR="00ED3F90" w:rsidRPr="00064C98" w14:paraId="594CE4B9" w14:textId="77777777" w:rsidTr="00E01746">
        <w:trPr>
          <w:tblHeader/>
          <w:jc w:val="center"/>
        </w:trPr>
        <w:tc>
          <w:tcPr>
            <w:tcW w:w="10525" w:type="dxa"/>
            <w:shd w:val="clear" w:color="auto" w:fill="B3B3B3"/>
            <w:vAlign w:val="bottom"/>
          </w:tcPr>
          <w:p w14:paraId="462E6CD2" w14:textId="310A7F97" w:rsidR="00115D3E" w:rsidRPr="00064C98" w:rsidRDefault="004A2545" w:rsidP="00251EFE">
            <w:pPr>
              <w:jc w:val="center"/>
              <w:rPr>
                <w:rFonts w:asciiTheme="majorHAnsi" w:hAnsiTheme="majorHAnsi" w:cstheme="majorHAnsi"/>
                <w:b/>
                <w:sz w:val="22"/>
                <w:szCs w:val="22"/>
              </w:rPr>
            </w:pPr>
            <w:r w:rsidRPr="00064C98">
              <w:rPr>
                <w:rFonts w:asciiTheme="majorHAnsi" w:hAnsiTheme="majorHAnsi" w:cstheme="majorHAnsi"/>
                <w:b/>
                <w:sz w:val="22"/>
                <w:szCs w:val="22"/>
              </w:rPr>
              <w:t>Element</w:t>
            </w:r>
          </w:p>
        </w:tc>
        <w:tc>
          <w:tcPr>
            <w:tcW w:w="1980" w:type="dxa"/>
            <w:shd w:val="clear" w:color="auto" w:fill="B3B3B3"/>
            <w:vAlign w:val="bottom"/>
          </w:tcPr>
          <w:p w14:paraId="7E119B3D" w14:textId="39293036" w:rsidR="00115D3E" w:rsidRPr="00064C98" w:rsidRDefault="00115D3E" w:rsidP="00251EFE">
            <w:pPr>
              <w:jc w:val="center"/>
              <w:rPr>
                <w:rFonts w:asciiTheme="majorHAnsi" w:hAnsiTheme="majorHAnsi" w:cstheme="majorHAnsi"/>
                <w:b/>
                <w:sz w:val="22"/>
                <w:szCs w:val="22"/>
              </w:rPr>
            </w:pPr>
            <w:r w:rsidRPr="00064C98">
              <w:rPr>
                <w:rFonts w:asciiTheme="majorHAnsi" w:hAnsiTheme="majorHAnsi" w:cstheme="majorHAnsi"/>
                <w:b/>
                <w:sz w:val="22"/>
                <w:szCs w:val="22"/>
              </w:rPr>
              <w:t>Verification</w:t>
            </w:r>
            <w:r w:rsidR="00970C92" w:rsidRPr="00064C98">
              <w:rPr>
                <w:rFonts w:asciiTheme="majorHAnsi" w:hAnsiTheme="majorHAnsi" w:cstheme="majorHAnsi"/>
                <w:b/>
                <w:sz w:val="22"/>
                <w:szCs w:val="22"/>
              </w:rPr>
              <w:t xml:space="preserve"> Method</w:t>
            </w:r>
          </w:p>
        </w:tc>
        <w:tc>
          <w:tcPr>
            <w:tcW w:w="1193" w:type="dxa"/>
            <w:shd w:val="clear" w:color="auto" w:fill="B3B3B3"/>
            <w:vAlign w:val="bottom"/>
          </w:tcPr>
          <w:p w14:paraId="047D6308" w14:textId="44E3D466" w:rsidR="00115D3E" w:rsidRPr="00064C98" w:rsidRDefault="00115D3E" w:rsidP="00064C98">
            <w:pPr>
              <w:jc w:val="center"/>
              <w:rPr>
                <w:rFonts w:asciiTheme="majorHAnsi" w:hAnsiTheme="majorHAnsi" w:cstheme="majorHAnsi"/>
                <w:b/>
                <w:sz w:val="22"/>
                <w:szCs w:val="22"/>
              </w:rPr>
            </w:pPr>
            <w:r w:rsidRPr="00064C98">
              <w:rPr>
                <w:rFonts w:asciiTheme="majorHAnsi" w:hAnsiTheme="majorHAnsi" w:cstheme="majorHAnsi"/>
                <w:b/>
                <w:sz w:val="22"/>
                <w:szCs w:val="22"/>
              </w:rPr>
              <w:t>Date Complete</w:t>
            </w:r>
          </w:p>
        </w:tc>
      </w:tr>
      <w:tr w:rsidR="002347E0" w:rsidRPr="00DA673E" w14:paraId="756583D7" w14:textId="77777777" w:rsidTr="00E01746">
        <w:tblPrEx>
          <w:jc w:val="left"/>
        </w:tblPrEx>
        <w:trPr>
          <w:trHeight w:val="242"/>
        </w:trPr>
        <w:tc>
          <w:tcPr>
            <w:tcW w:w="10525" w:type="dxa"/>
          </w:tcPr>
          <w:p w14:paraId="07303CD3" w14:textId="206C5A0E" w:rsidR="002347E0" w:rsidRPr="00DA673E" w:rsidRDefault="002347E0" w:rsidP="00290B0F">
            <w:pPr>
              <w:spacing w:line="259" w:lineRule="auto"/>
              <w:rPr>
                <w:rFonts w:asciiTheme="majorHAnsi" w:hAnsiTheme="majorHAnsi" w:cstheme="majorHAnsi"/>
                <w:sz w:val="22"/>
                <w:szCs w:val="22"/>
              </w:rPr>
            </w:pPr>
            <w:r w:rsidRPr="00DA673E">
              <w:rPr>
                <w:rFonts w:asciiTheme="majorHAnsi" w:hAnsiTheme="majorHAnsi" w:cstheme="majorHAnsi"/>
                <w:sz w:val="22"/>
                <w:szCs w:val="22"/>
              </w:rPr>
              <w:t xml:space="preserve">Understands why preventing RSIs is important and </w:t>
            </w:r>
            <w:r w:rsidR="00C25FEF">
              <w:rPr>
                <w:rFonts w:asciiTheme="majorHAnsi" w:hAnsiTheme="majorHAnsi" w:cstheme="majorHAnsi"/>
                <w:sz w:val="22"/>
                <w:szCs w:val="22"/>
              </w:rPr>
              <w:t xml:space="preserve">understands </w:t>
            </w:r>
            <w:r w:rsidRPr="00DA673E">
              <w:rPr>
                <w:rFonts w:asciiTheme="majorHAnsi" w:hAnsiTheme="majorHAnsi" w:cstheme="majorHAnsi"/>
                <w:sz w:val="22"/>
                <w:szCs w:val="22"/>
              </w:rPr>
              <w:t>their role in the process.</w:t>
            </w:r>
          </w:p>
        </w:tc>
        <w:tc>
          <w:tcPr>
            <w:tcW w:w="1980" w:type="dxa"/>
          </w:tcPr>
          <w:p w14:paraId="609A173C" w14:textId="77777777" w:rsidR="002347E0" w:rsidRPr="00DA673E" w:rsidRDefault="002347E0" w:rsidP="00290B0F">
            <w:pPr>
              <w:rPr>
                <w:rFonts w:asciiTheme="majorHAnsi" w:hAnsiTheme="majorHAnsi" w:cstheme="majorHAnsi"/>
                <w:sz w:val="22"/>
                <w:szCs w:val="22"/>
              </w:rPr>
            </w:pPr>
          </w:p>
        </w:tc>
        <w:tc>
          <w:tcPr>
            <w:tcW w:w="1193" w:type="dxa"/>
          </w:tcPr>
          <w:p w14:paraId="127A3590" w14:textId="77777777" w:rsidR="002347E0" w:rsidRPr="00DA673E" w:rsidRDefault="002347E0" w:rsidP="00290B0F">
            <w:pPr>
              <w:rPr>
                <w:rFonts w:asciiTheme="majorHAnsi" w:hAnsiTheme="majorHAnsi" w:cstheme="majorHAnsi"/>
                <w:sz w:val="22"/>
                <w:szCs w:val="22"/>
              </w:rPr>
            </w:pPr>
          </w:p>
        </w:tc>
      </w:tr>
      <w:tr w:rsidR="002347E0" w:rsidRPr="00DA673E" w14:paraId="0B0ABB43" w14:textId="77777777" w:rsidTr="00E01746">
        <w:tblPrEx>
          <w:jc w:val="left"/>
        </w:tblPrEx>
        <w:trPr>
          <w:trHeight w:val="485"/>
        </w:trPr>
        <w:tc>
          <w:tcPr>
            <w:tcW w:w="10525" w:type="dxa"/>
          </w:tcPr>
          <w:p w14:paraId="527FC797" w14:textId="23B4634A" w:rsidR="002347E0" w:rsidRPr="00DA673E" w:rsidRDefault="002347E0" w:rsidP="00290B0F">
            <w:pPr>
              <w:spacing w:line="259" w:lineRule="auto"/>
              <w:rPr>
                <w:rFonts w:asciiTheme="majorHAnsi" w:hAnsiTheme="majorHAnsi" w:cstheme="majorHAnsi"/>
                <w:sz w:val="22"/>
                <w:szCs w:val="22"/>
              </w:rPr>
            </w:pPr>
            <w:r w:rsidRPr="00DA673E">
              <w:rPr>
                <w:rFonts w:asciiTheme="majorHAnsi" w:hAnsiTheme="majorHAnsi" w:cstheme="majorHAnsi"/>
                <w:sz w:val="22"/>
                <w:szCs w:val="22"/>
              </w:rPr>
              <w:t xml:space="preserve">Verbalizes the roles of other team members in prevention of RSIs (eg, methodical wound exploration, anesthetic actions </w:t>
            </w:r>
            <w:r w:rsidR="00A13510">
              <w:rPr>
                <w:rFonts w:asciiTheme="majorHAnsi" w:hAnsiTheme="majorHAnsi" w:cstheme="majorHAnsi"/>
                <w:sz w:val="22"/>
                <w:szCs w:val="22"/>
              </w:rPr>
              <w:t xml:space="preserve">planned </w:t>
            </w:r>
            <w:r w:rsidR="00C25FEF">
              <w:rPr>
                <w:rFonts w:asciiTheme="majorHAnsi" w:hAnsiTheme="majorHAnsi" w:cstheme="majorHAnsi"/>
                <w:sz w:val="22"/>
                <w:szCs w:val="22"/>
              </w:rPr>
              <w:t>so that they</w:t>
            </w:r>
            <w:r w:rsidR="00C25FEF" w:rsidRPr="00DA673E">
              <w:rPr>
                <w:rFonts w:asciiTheme="majorHAnsi" w:hAnsiTheme="majorHAnsi" w:cstheme="majorHAnsi"/>
                <w:sz w:val="22"/>
                <w:szCs w:val="22"/>
              </w:rPr>
              <w:t xml:space="preserve"> </w:t>
            </w:r>
            <w:r w:rsidRPr="00DA673E">
              <w:rPr>
                <w:rFonts w:asciiTheme="majorHAnsi" w:hAnsiTheme="majorHAnsi" w:cstheme="majorHAnsi"/>
                <w:sz w:val="22"/>
                <w:szCs w:val="22"/>
              </w:rPr>
              <w:t>prevent time pressure on the team).</w:t>
            </w:r>
          </w:p>
        </w:tc>
        <w:tc>
          <w:tcPr>
            <w:tcW w:w="1980" w:type="dxa"/>
          </w:tcPr>
          <w:p w14:paraId="0B18C8B2" w14:textId="77777777" w:rsidR="002347E0" w:rsidRPr="00DA673E" w:rsidRDefault="002347E0" w:rsidP="00290B0F">
            <w:pPr>
              <w:rPr>
                <w:rFonts w:asciiTheme="majorHAnsi" w:hAnsiTheme="majorHAnsi" w:cstheme="majorHAnsi"/>
                <w:sz w:val="22"/>
                <w:szCs w:val="22"/>
              </w:rPr>
            </w:pPr>
          </w:p>
        </w:tc>
        <w:tc>
          <w:tcPr>
            <w:tcW w:w="1193" w:type="dxa"/>
          </w:tcPr>
          <w:p w14:paraId="50D80A2A" w14:textId="77777777" w:rsidR="002347E0" w:rsidRPr="00DA673E" w:rsidRDefault="002347E0" w:rsidP="00290B0F">
            <w:pPr>
              <w:rPr>
                <w:rFonts w:asciiTheme="majorHAnsi" w:hAnsiTheme="majorHAnsi" w:cstheme="majorHAnsi"/>
                <w:sz w:val="22"/>
                <w:szCs w:val="22"/>
              </w:rPr>
            </w:pPr>
          </w:p>
        </w:tc>
      </w:tr>
      <w:tr w:rsidR="002347E0" w:rsidRPr="00DA673E" w14:paraId="2A96FCF5" w14:textId="77777777" w:rsidTr="00E01746">
        <w:tblPrEx>
          <w:jc w:val="left"/>
        </w:tblPrEx>
        <w:trPr>
          <w:trHeight w:val="485"/>
        </w:trPr>
        <w:tc>
          <w:tcPr>
            <w:tcW w:w="10525" w:type="dxa"/>
          </w:tcPr>
          <w:p w14:paraId="35BEB030" w14:textId="3E8841CB" w:rsidR="002347E0" w:rsidRPr="00DA673E" w:rsidRDefault="002347E0" w:rsidP="00290B0F">
            <w:pPr>
              <w:spacing w:line="259" w:lineRule="auto"/>
              <w:rPr>
                <w:rFonts w:asciiTheme="majorHAnsi" w:hAnsiTheme="majorHAnsi" w:cstheme="majorHAnsi"/>
                <w:sz w:val="22"/>
                <w:szCs w:val="22"/>
              </w:rPr>
            </w:pPr>
            <w:r w:rsidRPr="00DA673E">
              <w:rPr>
                <w:rFonts w:asciiTheme="majorHAnsi" w:hAnsiTheme="majorHAnsi" w:cstheme="majorHAnsi"/>
                <w:sz w:val="22"/>
                <w:szCs w:val="22"/>
              </w:rPr>
              <w:t xml:space="preserve">Understands that perioperative team members are responsible for accounting for all items used in the patient, not just </w:t>
            </w:r>
            <w:r w:rsidR="00C77E7F">
              <w:rPr>
                <w:rFonts w:asciiTheme="majorHAnsi" w:hAnsiTheme="majorHAnsi" w:cstheme="majorHAnsi"/>
                <w:sz w:val="22"/>
                <w:szCs w:val="22"/>
              </w:rPr>
              <w:t xml:space="preserve">the </w:t>
            </w:r>
            <w:r w:rsidRPr="00DA673E">
              <w:rPr>
                <w:rFonts w:asciiTheme="majorHAnsi" w:hAnsiTheme="majorHAnsi" w:cstheme="majorHAnsi"/>
                <w:sz w:val="22"/>
                <w:szCs w:val="22"/>
              </w:rPr>
              <w:t xml:space="preserve">items that are counted. </w:t>
            </w:r>
          </w:p>
        </w:tc>
        <w:tc>
          <w:tcPr>
            <w:tcW w:w="1980" w:type="dxa"/>
          </w:tcPr>
          <w:p w14:paraId="6F79F9C6" w14:textId="77777777" w:rsidR="002347E0" w:rsidRPr="00DA673E" w:rsidRDefault="002347E0" w:rsidP="00290B0F">
            <w:pPr>
              <w:rPr>
                <w:rFonts w:asciiTheme="majorHAnsi" w:hAnsiTheme="majorHAnsi" w:cstheme="majorHAnsi"/>
                <w:sz w:val="22"/>
                <w:szCs w:val="22"/>
              </w:rPr>
            </w:pPr>
          </w:p>
        </w:tc>
        <w:tc>
          <w:tcPr>
            <w:tcW w:w="1193" w:type="dxa"/>
          </w:tcPr>
          <w:p w14:paraId="3570270D" w14:textId="77777777" w:rsidR="002347E0" w:rsidRPr="00DA673E" w:rsidRDefault="002347E0" w:rsidP="00290B0F">
            <w:pPr>
              <w:rPr>
                <w:rFonts w:asciiTheme="majorHAnsi" w:hAnsiTheme="majorHAnsi" w:cstheme="majorHAnsi"/>
                <w:sz w:val="22"/>
                <w:szCs w:val="22"/>
              </w:rPr>
            </w:pPr>
          </w:p>
        </w:tc>
      </w:tr>
      <w:tr w:rsidR="006E3C55" w:rsidRPr="00DA673E" w14:paraId="1E1C73F7" w14:textId="77777777" w:rsidTr="00E01746">
        <w:tblPrEx>
          <w:jc w:val="left"/>
        </w:tblPrEx>
        <w:trPr>
          <w:trHeight w:val="233"/>
        </w:trPr>
        <w:tc>
          <w:tcPr>
            <w:tcW w:w="10525" w:type="dxa"/>
          </w:tcPr>
          <w:p w14:paraId="42F23DF6" w14:textId="5A51E5D9" w:rsidR="006E3C55" w:rsidRPr="00DA673E" w:rsidRDefault="006E3C55" w:rsidP="00290B0F">
            <w:pPr>
              <w:spacing w:line="259" w:lineRule="auto"/>
              <w:rPr>
                <w:rFonts w:asciiTheme="majorHAnsi" w:hAnsiTheme="majorHAnsi" w:cstheme="majorHAnsi"/>
                <w:sz w:val="22"/>
                <w:szCs w:val="22"/>
              </w:rPr>
            </w:pPr>
            <w:r w:rsidRPr="00DA673E">
              <w:rPr>
                <w:rFonts w:asciiTheme="majorHAnsi" w:hAnsiTheme="majorHAnsi" w:cstheme="majorHAnsi"/>
                <w:sz w:val="22"/>
                <w:szCs w:val="22"/>
              </w:rPr>
              <w:t xml:space="preserve">Locates, reviews, and asks clarifying questions </w:t>
            </w:r>
            <w:r w:rsidR="00C77E7F">
              <w:rPr>
                <w:rFonts w:asciiTheme="majorHAnsi" w:hAnsiTheme="majorHAnsi" w:cstheme="majorHAnsi"/>
                <w:sz w:val="22"/>
                <w:szCs w:val="22"/>
              </w:rPr>
              <w:t>about</w:t>
            </w:r>
            <w:r w:rsidR="00C77E7F" w:rsidRPr="00DA673E">
              <w:rPr>
                <w:rFonts w:asciiTheme="majorHAnsi" w:hAnsiTheme="majorHAnsi" w:cstheme="majorHAnsi"/>
                <w:sz w:val="22"/>
                <w:szCs w:val="22"/>
              </w:rPr>
              <w:t xml:space="preserve"> </w:t>
            </w:r>
            <w:r w:rsidRPr="00DA673E">
              <w:rPr>
                <w:rFonts w:asciiTheme="majorHAnsi" w:hAnsiTheme="majorHAnsi" w:cstheme="majorHAnsi"/>
                <w:sz w:val="22"/>
                <w:szCs w:val="22"/>
              </w:rPr>
              <w:t>the policy and procedure for preventing RSIs.</w:t>
            </w:r>
          </w:p>
        </w:tc>
        <w:tc>
          <w:tcPr>
            <w:tcW w:w="1980" w:type="dxa"/>
          </w:tcPr>
          <w:p w14:paraId="623FEAD8" w14:textId="77777777" w:rsidR="006E3C55" w:rsidRPr="00DA673E" w:rsidRDefault="006E3C55" w:rsidP="00290B0F">
            <w:pPr>
              <w:rPr>
                <w:rFonts w:asciiTheme="majorHAnsi" w:hAnsiTheme="majorHAnsi" w:cstheme="majorHAnsi"/>
                <w:sz w:val="22"/>
                <w:szCs w:val="22"/>
              </w:rPr>
            </w:pPr>
          </w:p>
        </w:tc>
        <w:tc>
          <w:tcPr>
            <w:tcW w:w="1193" w:type="dxa"/>
          </w:tcPr>
          <w:p w14:paraId="49215090" w14:textId="77777777" w:rsidR="006E3C55" w:rsidRPr="00DA673E" w:rsidRDefault="006E3C55" w:rsidP="00290B0F">
            <w:pPr>
              <w:rPr>
                <w:rFonts w:asciiTheme="majorHAnsi" w:hAnsiTheme="majorHAnsi" w:cstheme="majorHAnsi"/>
                <w:sz w:val="22"/>
                <w:szCs w:val="22"/>
              </w:rPr>
            </w:pPr>
          </w:p>
        </w:tc>
      </w:tr>
      <w:tr w:rsidR="002347E0" w:rsidRPr="00DA673E" w14:paraId="54563824" w14:textId="77777777" w:rsidTr="00E01746">
        <w:tblPrEx>
          <w:jc w:val="left"/>
        </w:tblPrEx>
        <w:trPr>
          <w:trHeight w:val="242"/>
        </w:trPr>
        <w:tc>
          <w:tcPr>
            <w:tcW w:w="10525" w:type="dxa"/>
          </w:tcPr>
          <w:p w14:paraId="37D1F6D5" w14:textId="77777777" w:rsidR="002347E0" w:rsidRPr="00DA673E" w:rsidRDefault="002347E0" w:rsidP="00290B0F">
            <w:pPr>
              <w:spacing w:line="259" w:lineRule="auto"/>
              <w:rPr>
                <w:rFonts w:asciiTheme="majorHAnsi" w:hAnsiTheme="majorHAnsi" w:cstheme="majorHAnsi"/>
                <w:sz w:val="22"/>
                <w:szCs w:val="22"/>
              </w:rPr>
            </w:pPr>
            <w:r w:rsidRPr="00DA673E">
              <w:rPr>
                <w:rFonts w:asciiTheme="majorHAnsi" w:hAnsiTheme="majorHAnsi" w:cstheme="majorHAnsi"/>
                <w:sz w:val="22"/>
                <w:szCs w:val="22"/>
              </w:rPr>
              <w:t>Verbalizes when a retained item is considered an RSI (eg, at skin closure).</w:t>
            </w:r>
          </w:p>
        </w:tc>
        <w:tc>
          <w:tcPr>
            <w:tcW w:w="1980" w:type="dxa"/>
          </w:tcPr>
          <w:p w14:paraId="0CF70A58" w14:textId="77777777" w:rsidR="002347E0" w:rsidRPr="00DA673E" w:rsidRDefault="002347E0" w:rsidP="00290B0F">
            <w:pPr>
              <w:rPr>
                <w:rFonts w:asciiTheme="majorHAnsi" w:hAnsiTheme="majorHAnsi" w:cstheme="majorHAnsi"/>
                <w:sz w:val="22"/>
                <w:szCs w:val="22"/>
              </w:rPr>
            </w:pPr>
          </w:p>
        </w:tc>
        <w:tc>
          <w:tcPr>
            <w:tcW w:w="1193" w:type="dxa"/>
          </w:tcPr>
          <w:p w14:paraId="7C5497F3" w14:textId="77777777" w:rsidR="002347E0" w:rsidRPr="00DA673E" w:rsidRDefault="002347E0" w:rsidP="00290B0F">
            <w:pPr>
              <w:rPr>
                <w:rFonts w:asciiTheme="majorHAnsi" w:hAnsiTheme="majorHAnsi" w:cstheme="majorHAnsi"/>
                <w:sz w:val="22"/>
                <w:szCs w:val="22"/>
              </w:rPr>
            </w:pPr>
          </w:p>
        </w:tc>
      </w:tr>
      <w:tr w:rsidR="00F74D1B" w:rsidRPr="00DA673E" w14:paraId="31EB0632" w14:textId="77777777" w:rsidTr="00E01746">
        <w:trPr>
          <w:trHeight w:val="485"/>
          <w:jc w:val="center"/>
        </w:trPr>
        <w:tc>
          <w:tcPr>
            <w:tcW w:w="10525" w:type="dxa"/>
            <w:tcBorders>
              <w:bottom w:val="single" w:sz="4" w:space="0" w:color="auto"/>
            </w:tcBorders>
          </w:tcPr>
          <w:p w14:paraId="005C02CB" w14:textId="6DD67524" w:rsidR="00F74D1B" w:rsidRPr="00DA673E" w:rsidRDefault="00F74D1B" w:rsidP="0065726E">
            <w:pPr>
              <w:spacing w:line="259" w:lineRule="auto"/>
              <w:rPr>
                <w:rFonts w:asciiTheme="majorHAnsi" w:hAnsiTheme="majorHAnsi" w:cstheme="majorHAnsi"/>
                <w:sz w:val="22"/>
                <w:szCs w:val="22"/>
              </w:rPr>
            </w:pPr>
            <w:r w:rsidRPr="00DA673E">
              <w:rPr>
                <w:rFonts w:asciiTheme="majorHAnsi" w:hAnsiTheme="majorHAnsi" w:cstheme="majorHAnsi"/>
                <w:sz w:val="22"/>
                <w:szCs w:val="22"/>
              </w:rPr>
              <w:t xml:space="preserve">Articulates the </w:t>
            </w:r>
            <w:r w:rsidR="00A13510">
              <w:rPr>
                <w:rFonts w:asciiTheme="majorHAnsi" w:hAnsiTheme="majorHAnsi" w:cstheme="majorHAnsi"/>
                <w:sz w:val="22"/>
                <w:szCs w:val="22"/>
              </w:rPr>
              <w:t xml:space="preserve">effect </w:t>
            </w:r>
            <w:r w:rsidRPr="00DA673E">
              <w:rPr>
                <w:rFonts w:asciiTheme="majorHAnsi" w:hAnsiTheme="majorHAnsi" w:cstheme="majorHAnsi"/>
                <w:sz w:val="22"/>
                <w:szCs w:val="22"/>
              </w:rPr>
              <w:t xml:space="preserve">of distractions and interruptions on the counting process </w:t>
            </w:r>
            <w:r w:rsidR="00C25FEF" w:rsidRPr="00DA673E">
              <w:rPr>
                <w:rFonts w:asciiTheme="majorHAnsi" w:hAnsiTheme="majorHAnsi" w:cstheme="majorHAnsi"/>
                <w:sz w:val="22"/>
                <w:szCs w:val="22"/>
              </w:rPr>
              <w:t xml:space="preserve">and methods to reduce their </w:t>
            </w:r>
            <w:r w:rsidR="00C25FEF">
              <w:rPr>
                <w:rFonts w:asciiTheme="majorHAnsi" w:hAnsiTheme="majorHAnsi" w:cstheme="majorHAnsi"/>
                <w:sz w:val="22"/>
                <w:szCs w:val="22"/>
              </w:rPr>
              <w:t>effect</w:t>
            </w:r>
            <w:r w:rsidR="00C25FEF" w:rsidRPr="00DA673E">
              <w:rPr>
                <w:rFonts w:asciiTheme="majorHAnsi" w:hAnsiTheme="majorHAnsi" w:cstheme="majorHAnsi"/>
                <w:sz w:val="22"/>
                <w:szCs w:val="22"/>
              </w:rPr>
              <w:t xml:space="preserve"> </w:t>
            </w:r>
            <w:r w:rsidRPr="00DA673E">
              <w:rPr>
                <w:rFonts w:asciiTheme="majorHAnsi" w:hAnsiTheme="majorHAnsi" w:cstheme="majorHAnsi"/>
                <w:sz w:val="22"/>
                <w:szCs w:val="22"/>
              </w:rPr>
              <w:t xml:space="preserve">(eg, </w:t>
            </w:r>
            <w:r w:rsidR="00A13510">
              <w:rPr>
                <w:rFonts w:asciiTheme="majorHAnsi" w:hAnsiTheme="majorHAnsi" w:cstheme="majorHAnsi"/>
                <w:sz w:val="22"/>
                <w:szCs w:val="22"/>
              </w:rPr>
              <w:t xml:space="preserve">lowering </w:t>
            </w:r>
            <w:r w:rsidRPr="00DA673E">
              <w:rPr>
                <w:rFonts w:asciiTheme="majorHAnsi" w:hAnsiTheme="majorHAnsi" w:cstheme="majorHAnsi"/>
                <w:sz w:val="22"/>
                <w:szCs w:val="22"/>
              </w:rPr>
              <w:t xml:space="preserve">music volume, </w:t>
            </w:r>
            <w:r w:rsidR="00A13510">
              <w:rPr>
                <w:rFonts w:asciiTheme="majorHAnsi" w:hAnsiTheme="majorHAnsi" w:cstheme="majorHAnsi"/>
                <w:sz w:val="22"/>
                <w:szCs w:val="22"/>
              </w:rPr>
              <w:t xml:space="preserve">creating a </w:t>
            </w:r>
            <w:r w:rsidRPr="00DA673E">
              <w:rPr>
                <w:rFonts w:asciiTheme="majorHAnsi" w:hAnsiTheme="majorHAnsi" w:cstheme="majorHAnsi"/>
                <w:sz w:val="22"/>
                <w:szCs w:val="22"/>
              </w:rPr>
              <w:t>no-interruption zone, preventing counts during critical phases).</w:t>
            </w:r>
          </w:p>
        </w:tc>
        <w:tc>
          <w:tcPr>
            <w:tcW w:w="1980" w:type="dxa"/>
            <w:tcBorders>
              <w:bottom w:val="single" w:sz="4" w:space="0" w:color="auto"/>
            </w:tcBorders>
          </w:tcPr>
          <w:p w14:paraId="64E3CE21" w14:textId="77777777" w:rsidR="00F74D1B" w:rsidRPr="00DA673E" w:rsidRDefault="00F74D1B" w:rsidP="0065726E">
            <w:pPr>
              <w:rPr>
                <w:rFonts w:asciiTheme="majorHAnsi" w:hAnsiTheme="majorHAnsi" w:cstheme="majorHAnsi"/>
                <w:sz w:val="22"/>
                <w:szCs w:val="22"/>
              </w:rPr>
            </w:pPr>
          </w:p>
        </w:tc>
        <w:tc>
          <w:tcPr>
            <w:tcW w:w="1193" w:type="dxa"/>
            <w:tcBorders>
              <w:bottom w:val="single" w:sz="4" w:space="0" w:color="auto"/>
            </w:tcBorders>
          </w:tcPr>
          <w:p w14:paraId="1267C486" w14:textId="77777777" w:rsidR="00F74D1B" w:rsidRPr="00DA673E" w:rsidRDefault="00F74D1B" w:rsidP="0065726E">
            <w:pPr>
              <w:rPr>
                <w:rFonts w:asciiTheme="majorHAnsi" w:hAnsiTheme="majorHAnsi" w:cstheme="majorHAnsi"/>
                <w:sz w:val="22"/>
                <w:szCs w:val="22"/>
              </w:rPr>
            </w:pPr>
          </w:p>
        </w:tc>
      </w:tr>
      <w:tr w:rsidR="00C13F4C" w:rsidRPr="00DA673E" w14:paraId="5A6FC1AD" w14:textId="77777777" w:rsidTr="00E01746">
        <w:tblPrEx>
          <w:jc w:val="left"/>
        </w:tblPrEx>
        <w:tc>
          <w:tcPr>
            <w:tcW w:w="10525" w:type="dxa"/>
          </w:tcPr>
          <w:p w14:paraId="4089DA8F" w14:textId="43C2AFB3" w:rsidR="00C13F4C" w:rsidRPr="00DA673E" w:rsidRDefault="00C13F4C" w:rsidP="00290B0F">
            <w:pPr>
              <w:spacing w:line="259" w:lineRule="auto"/>
              <w:rPr>
                <w:rFonts w:asciiTheme="majorHAnsi" w:hAnsiTheme="majorHAnsi" w:cstheme="majorHAnsi"/>
                <w:sz w:val="22"/>
                <w:szCs w:val="22"/>
              </w:rPr>
            </w:pPr>
            <w:r w:rsidRPr="00DA673E">
              <w:rPr>
                <w:rFonts w:asciiTheme="majorHAnsi" w:hAnsiTheme="majorHAnsi" w:cstheme="majorHAnsi"/>
                <w:sz w:val="22"/>
                <w:szCs w:val="22"/>
              </w:rPr>
              <w:t xml:space="preserve">Advocates for minimal disruptions during the counting process by </w:t>
            </w:r>
            <w:r w:rsidR="002B63B1">
              <w:rPr>
                <w:rFonts w:asciiTheme="majorHAnsi" w:hAnsiTheme="majorHAnsi" w:cstheme="majorHAnsi"/>
                <w:sz w:val="22"/>
                <w:szCs w:val="22"/>
              </w:rPr>
              <w:t xml:space="preserve">being prepared to </w:t>
            </w:r>
            <w:r w:rsidRPr="00DA673E">
              <w:rPr>
                <w:rFonts w:asciiTheme="majorHAnsi" w:hAnsiTheme="majorHAnsi" w:cstheme="majorHAnsi"/>
                <w:sz w:val="22"/>
                <w:szCs w:val="22"/>
              </w:rPr>
              <w:t>count before the patient arrives in the room (when possible).</w:t>
            </w:r>
          </w:p>
        </w:tc>
        <w:tc>
          <w:tcPr>
            <w:tcW w:w="1980" w:type="dxa"/>
          </w:tcPr>
          <w:p w14:paraId="039278F8" w14:textId="77777777" w:rsidR="00C13F4C" w:rsidRPr="00DA673E" w:rsidRDefault="00C13F4C" w:rsidP="00290B0F">
            <w:pPr>
              <w:rPr>
                <w:rFonts w:asciiTheme="majorHAnsi" w:hAnsiTheme="majorHAnsi" w:cstheme="majorHAnsi"/>
                <w:sz w:val="22"/>
                <w:szCs w:val="22"/>
              </w:rPr>
            </w:pPr>
          </w:p>
        </w:tc>
        <w:tc>
          <w:tcPr>
            <w:tcW w:w="1193" w:type="dxa"/>
          </w:tcPr>
          <w:p w14:paraId="25376D7B" w14:textId="77777777" w:rsidR="00C13F4C" w:rsidRPr="00DA673E" w:rsidRDefault="00C13F4C" w:rsidP="00290B0F">
            <w:pPr>
              <w:rPr>
                <w:rFonts w:asciiTheme="majorHAnsi" w:hAnsiTheme="majorHAnsi" w:cstheme="majorHAnsi"/>
                <w:sz w:val="22"/>
                <w:szCs w:val="22"/>
              </w:rPr>
            </w:pPr>
          </w:p>
        </w:tc>
      </w:tr>
      <w:tr w:rsidR="002B63B1" w:rsidRPr="00DA673E" w14:paraId="4D0D7738" w14:textId="77777777" w:rsidTr="00E01746">
        <w:tblPrEx>
          <w:jc w:val="left"/>
        </w:tblPrEx>
        <w:tc>
          <w:tcPr>
            <w:tcW w:w="10525" w:type="dxa"/>
          </w:tcPr>
          <w:p w14:paraId="011EC449" w14:textId="77777777" w:rsidR="002B63B1" w:rsidRPr="00DA673E" w:rsidRDefault="002B63B1" w:rsidP="00290B0F">
            <w:pPr>
              <w:spacing w:line="259" w:lineRule="auto"/>
              <w:rPr>
                <w:rFonts w:asciiTheme="majorHAnsi" w:hAnsiTheme="majorHAnsi" w:cstheme="majorHAnsi"/>
                <w:sz w:val="22"/>
                <w:szCs w:val="22"/>
              </w:rPr>
            </w:pPr>
            <w:r w:rsidRPr="00DA673E">
              <w:rPr>
                <w:rFonts w:asciiTheme="majorHAnsi" w:hAnsiTheme="majorHAnsi" w:cstheme="majorHAnsi"/>
                <w:sz w:val="22"/>
                <w:szCs w:val="22"/>
              </w:rPr>
              <w:t>Supports clear communication through use of a visible count board.</w:t>
            </w:r>
          </w:p>
        </w:tc>
        <w:tc>
          <w:tcPr>
            <w:tcW w:w="1980" w:type="dxa"/>
          </w:tcPr>
          <w:p w14:paraId="145CDFCA" w14:textId="77777777" w:rsidR="002B63B1" w:rsidRPr="00DA673E" w:rsidRDefault="002B63B1" w:rsidP="00290B0F">
            <w:pPr>
              <w:rPr>
                <w:rFonts w:asciiTheme="majorHAnsi" w:hAnsiTheme="majorHAnsi" w:cstheme="majorHAnsi"/>
                <w:sz w:val="22"/>
                <w:szCs w:val="22"/>
              </w:rPr>
            </w:pPr>
          </w:p>
        </w:tc>
        <w:tc>
          <w:tcPr>
            <w:tcW w:w="1193" w:type="dxa"/>
          </w:tcPr>
          <w:p w14:paraId="4A0215DC" w14:textId="77777777" w:rsidR="002B63B1" w:rsidRPr="00DA673E" w:rsidRDefault="002B63B1" w:rsidP="00290B0F">
            <w:pPr>
              <w:rPr>
                <w:rFonts w:asciiTheme="majorHAnsi" w:hAnsiTheme="majorHAnsi" w:cstheme="majorHAnsi"/>
                <w:sz w:val="22"/>
                <w:szCs w:val="22"/>
              </w:rPr>
            </w:pPr>
          </w:p>
        </w:tc>
      </w:tr>
      <w:tr w:rsidR="0006061E" w:rsidRPr="00DA673E" w14:paraId="29A6A754" w14:textId="77777777" w:rsidTr="00E01746">
        <w:tblPrEx>
          <w:jc w:val="left"/>
        </w:tblPrEx>
        <w:tc>
          <w:tcPr>
            <w:tcW w:w="10525" w:type="dxa"/>
          </w:tcPr>
          <w:p w14:paraId="26634EE1" w14:textId="5758E395" w:rsidR="0006061E" w:rsidRPr="00DA673E" w:rsidRDefault="0006061E" w:rsidP="0065726E">
            <w:pPr>
              <w:spacing w:line="259" w:lineRule="auto"/>
              <w:rPr>
                <w:rFonts w:asciiTheme="majorHAnsi" w:hAnsiTheme="majorHAnsi" w:cstheme="majorHAnsi"/>
                <w:sz w:val="22"/>
                <w:szCs w:val="22"/>
              </w:rPr>
            </w:pPr>
            <w:r w:rsidRPr="00DA673E">
              <w:rPr>
                <w:rFonts w:asciiTheme="majorHAnsi" w:hAnsiTheme="majorHAnsi" w:cstheme="majorHAnsi"/>
                <w:sz w:val="22"/>
                <w:szCs w:val="22"/>
              </w:rPr>
              <w:t>Supports all team members</w:t>
            </w:r>
            <w:r w:rsidR="00A13510">
              <w:rPr>
                <w:rFonts w:asciiTheme="majorHAnsi" w:hAnsiTheme="majorHAnsi" w:cstheme="majorHAnsi"/>
                <w:sz w:val="22"/>
                <w:szCs w:val="22"/>
              </w:rPr>
              <w:t>’</w:t>
            </w:r>
            <w:r w:rsidRPr="00DA673E">
              <w:rPr>
                <w:rFonts w:asciiTheme="majorHAnsi" w:hAnsiTheme="majorHAnsi" w:cstheme="majorHAnsi"/>
                <w:sz w:val="22"/>
                <w:szCs w:val="22"/>
              </w:rPr>
              <w:t xml:space="preserve"> request</w:t>
            </w:r>
            <w:r w:rsidR="00A13510">
              <w:rPr>
                <w:rFonts w:asciiTheme="majorHAnsi" w:hAnsiTheme="majorHAnsi" w:cstheme="majorHAnsi"/>
                <w:sz w:val="22"/>
                <w:szCs w:val="22"/>
              </w:rPr>
              <w:t>s</w:t>
            </w:r>
            <w:r w:rsidRPr="00DA673E">
              <w:rPr>
                <w:rFonts w:asciiTheme="majorHAnsi" w:hAnsiTheme="majorHAnsi" w:cstheme="majorHAnsi"/>
                <w:sz w:val="22"/>
                <w:szCs w:val="22"/>
              </w:rPr>
              <w:t xml:space="preserve"> for a count.</w:t>
            </w:r>
          </w:p>
        </w:tc>
        <w:tc>
          <w:tcPr>
            <w:tcW w:w="1980" w:type="dxa"/>
          </w:tcPr>
          <w:p w14:paraId="4AD5CE2D" w14:textId="77777777" w:rsidR="0006061E" w:rsidRPr="00DA673E" w:rsidRDefault="0006061E" w:rsidP="0065726E">
            <w:pPr>
              <w:rPr>
                <w:rFonts w:asciiTheme="majorHAnsi" w:hAnsiTheme="majorHAnsi" w:cstheme="majorHAnsi"/>
                <w:sz w:val="22"/>
                <w:szCs w:val="22"/>
              </w:rPr>
            </w:pPr>
          </w:p>
        </w:tc>
        <w:tc>
          <w:tcPr>
            <w:tcW w:w="1193" w:type="dxa"/>
          </w:tcPr>
          <w:p w14:paraId="075381C9" w14:textId="77777777" w:rsidR="0006061E" w:rsidRPr="00DA673E" w:rsidRDefault="0006061E" w:rsidP="0065726E">
            <w:pPr>
              <w:rPr>
                <w:rFonts w:asciiTheme="majorHAnsi" w:hAnsiTheme="majorHAnsi" w:cstheme="majorHAnsi"/>
                <w:sz w:val="22"/>
                <w:szCs w:val="22"/>
              </w:rPr>
            </w:pPr>
          </w:p>
        </w:tc>
      </w:tr>
      <w:tr w:rsidR="00860C67" w:rsidRPr="00DA673E" w14:paraId="7DE74BE0" w14:textId="77777777" w:rsidTr="00E01746">
        <w:tblPrEx>
          <w:jc w:val="left"/>
        </w:tblPrEx>
        <w:trPr>
          <w:trHeight w:val="287"/>
        </w:trPr>
        <w:tc>
          <w:tcPr>
            <w:tcW w:w="10525" w:type="dxa"/>
          </w:tcPr>
          <w:p w14:paraId="09722BF0" w14:textId="744192CD" w:rsidR="00860C67" w:rsidRPr="00DA673E" w:rsidRDefault="00860C67" w:rsidP="0065726E">
            <w:pPr>
              <w:spacing w:line="259" w:lineRule="auto"/>
              <w:rPr>
                <w:rFonts w:asciiTheme="majorHAnsi" w:hAnsiTheme="majorHAnsi" w:cstheme="majorHAnsi"/>
                <w:sz w:val="22"/>
                <w:szCs w:val="22"/>
              </w:rPr>
            </w:pPr>
            <w:r w:rsidRPr="00DA673E">
              <w:rPr>
                <w:rFonts w:asciiTheme="majorHAnsi" w:hAnsiTheme="majorHAnsi" w:cstheme="majorHAnsi"/>
                <w:sz w:val="22"/>
                <w:szCs w:val="22"/>
              </w:rPr>
              <w:t>Counts at appropriate times (eg, initial, cavity</w:t>
            </w:r>
            <w:r w:rsidR="00153108">
              <w:rPr>
                <w:rFonts w:asciiTheme="majorHAnsi" w:hAnsiTheme="majorHAnsi" w:cstheme="majorHAnsi"/>
                <w:sz w:val="22"/>
                <w:szCs w:val="22"/>
              </w:rPr>
              <w:t xml:space="preserve"> closure</w:t>
            </w:r>
            <w:r w:rsidRPr="00DA673E">
              <w:rPr>
                <w:rFonts w:asciiTheme="majorHAnsi" w:hAnsiTheme="majorHAnsi" w:cstheme="majorHAnsi"/>
                <w:sz w:val="22"/>
                <w:szCs w:val="22"/>
              </w:rPr>
              <w:t>, closing, final, permanent relief</w:t>
            </w:r>
            <w:r w:rsidR="00153108">
              <w:rPr>
                <w:rFonts w:asciiTheme="majorHAnsi" w:hAnsiTheme="majorHAnsi" w:cstheme="majorHAnsi"/>
                <w:sz w:val="22"/>
                <w:szCs w:val="22"/>
              </w:rPr>
              <w:t xml:space="preserve"> of a team member</w:t>
            </w:r>
            <w:r w:rsidRPr="00DA673E">
              <w:rPr>
                <w:rFonts w:asciiTheme="majorHAnsi" w:hAnsiTheme="majorHAnsi" w:cstheme="majorHAnsi"/>
                <w:sz w:val="22"/>
                <w:szCs w:val="22"/>
              </w:rPr>
              <w:t>)</w:t>
            </w:r>
            <w:r>
              <w:rPr>
                <w:rFonts w:asciiTheme="majorHAnsi" w:hAnsiTheme="majorHAnsi" w:cstheme="majorHAnsi"/>
                <w:sz w:val="22"/>
                <w:szCs w:val="22"/>
              </w:rPr>
              <w:t>.</w:t>
            </w:r>
          </w:p>
        </w:tc>
        <w:tc>
          <w:tcPr>
            <w:tcW w:w="1980" w:type="dxa"/>
          </w:tcPr>
          <w:p w14:paraId="7C0C5041" w14:textId="77777777" w:rsidR="00860C67" w:rsidRPr="00DA673E" w:rsidRDefault="00860C67" w:rsidP="0065726E">
            <w:pPr>
              <w:rPr>
                <w:rFonts w:asciiTheme="majorHAnsi" w:hAnsiTheme="majorHAnsi" w:cstheme="majorHAnsi"/>
                <w:sz w:val="22"/>
                <w:szCs w:val="22"/>
              </w:rPr>
            </w:pPr>
          </w:p>
        </w:tc>
        <w:tc>
          <w:tcPr>
            <w:tcW w:w="1193" w:type="dxa"/>
          </w:tcPr>
          <w:p w14:paraId="7F6FC50C" w14:textId="77777777" w:rsidR="00860C67" w:rsidRPr="00DA673E" w:rsidRDefault="00860C67" w:rsidP="0065726E">
            <w:pPr>
              <w:rPr>
                <w:rFonts w:asciiTheme="majorHAnsi" w:hAnsiTheme="majorHAnsi" w:cstheme="majorHAnsi"/>
                <w:sz w:val="22"/>
                <w:szCs w:val="22"/>
              </w:rPr>
            </w:pPr>
          </w:p>
        </w:tc>
      </w:tr>
      <w:tr w:rsidR="00860C67" w:rsidRPr="00DA673E" w14:paraId="5028D06C" w14:textId="77777777" w:rsidTr="00E01746">
        <w:tblPrEx>
          <w:jc w:val="left"/>
        </w:tblPrEx>
        <w:tc>
          <w:tcPr>
            <w:tcW w:w="10525" w:type="dxa"/>
          </w:tcPr>
          <w:p w14:paraId="2D56CD95" w14:textId="77777777" w:rsidR="00860C67" w:rsidRPr="00DA673E" w:rsidRDefault="00860C67" w:rsidP="0065726E">
            <w:pPr>
              <w:spacing w:line="259" w:lineRule="auto"/>
              <w:rPr>
                <w:rFonts w:asciiTheme="majorHAnsi" w:hAnsiTheme="majorHAnsi" w:cstheme="majorHAnsi"/>
                <w:sz w:val="22"/>
                <w:szCs w:val="22"/>
              </w:rPr>
            </w:pPr>
            <w:r w:rsidRPr="00DA673E">
              <w:rPr>
                <w:rFonts w:asciiTheme="majorHAnsi" w:hAnsiTheme="majorHAnsi" w:cstheme="majorHAnsi"/>
                <w:sz w:val="22"/>
                <w:szCs w:val="22"/>
              </w:rPr>
              <w:t>Counts in a standardized sequence (eg, order of the count board or sheet) in a logical progression (eg, from field to floor)</w:t>
            </w:r>
            <w:r>
              <w:rPr>
                <w:rFonts w:asciiTheme="majorHAnsi" w:hAnsiTheme="majorHAnsi" w:cstheme="majorHAnsi"/>
                <w:sz w:val="22"/>
                <w:szCs w:val="22"/>
              </w:rPr>
              <w:t>.</w:t>
            </w:r>
          </w:p>
        </w:tc>
        <w:tc>
          <w:tcPr>
            <w:tcW w:w="1980" w:type="dxa"/>
          </w:tcPr>
          <w:p w14:paraId="761994AF" w14:textId="77777777" w:rsidR="00860C67" w:rsidRPr="00DA673E" w:rsidRDefault="00860C67" w:rsidP="0065726E">
            <w:pPr>
              <w:rPr>
                <w:rFonts w:asciiTheme="majorHAnsi" w:eastAsia="MS Gothic" w:hAnsiTheme="majorHAnsi" w:cstheme="majorHAnsi"/>
                <w:color w:val="000000"/>
                <w:sz w:val="22"/>
                <w:szCs w:val="22"/>
              </w:rPr>
            </w:pPr>
          </w:p>
        </w:tc>
        <w:tc>
          <w:tcPr>
            <w:tcW w:w="1193" w:type="dxa"/>
          </w:tcPr>
          <w:p w14:paraId="4E69E952" w14:textId="77777777" w:rsidR="00860C67" w:rsidRPr="00DA673E" w:rsidRDefault="00860C67" w:rsidP="0065726E">
            <w:pPr>
              <w:rPr>
                <w:rFonts w:asciiTheme="majorHAnsi" w:hAnsiTheme="majorHAnsi" w:cstheme="majorHAnsi"/>
                <w:sz w:val="22"/>
                <w:szCs w:val="22"/>
              </w:rPr>
            </w:pPr>
          </w:p>
        </w:tc>
      </w:tr>
      <w:tr w:rsidR="00860C67" w:rsidRPr="00DA673E" w14:paraId="28505F84" w14:textId="77777777" w:rsidTr="00E01746">
        <w:tblPrEx>
          <w:jc w:val="left"/>
        </w:tblPrEx>
        <w:tc>
          <w:tcPr>
            <w:tcW w:w="10525" w:type="dxa"/>
          </w:tcPr>
          <w:p w14:paraId="48D08CB6" w14:textId="28F57466" w:rsidR="00860C67" w:rsidRPr="00DA673E" w:rsidRDefault="00153108" w:rsidP="0065726E">
            <w:pPr>
              <w:spacing w:line="259" w:lineRule="auto"/>
              <w:rPr>
                <w:rFonts w:asciiTheme="majorHAnsi" w:hAnsiTheme="majorHAnsi" w:cstheme="majorHAnsi"/>
                <w:sz w:val="22"/>
                <w:szCs w:val="22"/>
              </w:rPr>
            </w:pPr>
            <w:r>
              <w:rPr>
                <w:rFonts w:asciiTheme="majorHAnsi" w:hAnsiTheme="majorHAnsi" w:cstheme="majorHAnsi"/>
                <w:sz w:val="22"/>
                <w:szCs w:val="22"/>
              </w:rPr>
              <w:t>F</w:t>
            </w:r>
            <w:r w:rsidR="00860C67" w:rsidRPr="00DA673E">
              <w:rPr>
                <w:rFonts w:asciiTheme="majorHAnsi" w:hAnsiTheme="majorHAnsi" w:cstheme="majorHAnsi"/>
                <w:sz w:val="22"/>
                <w:szCs w:val="22"/>
              </w:rPr>
              <w:t xml:space="preserve">ully </w:t>
            </w:r>
            <w:r w:rsidRPr="00DA673E">
              <w:rPr>
                <w:rFonts w:asciiTheme="majorHAnsi" w:hAnsiTheme="majorHAnsi" w:cstheme="majorHAnsi"/>
                <w:sz w:val="22"/>
                <w:szCs w:val="22"/>
              </w:rPr>
              <w:t>separate</w:t>
            </w:r>
            <w:r>
              <w:rPr>
                <w:rFonts w:asciiTheme="majorHAnsi" w:hAnsiTheme="majorHAnsi" w:cstheme="majorHAnsi"/>
                <w:sz w:val="22"/>
                <w:szCs w:val="22"/>
              </w:rPr>
              <w:t>s</w:t>
            </w:r>
            <w:r w:rsidR="00860C67" w:rsidRPr="00DA673E">
              <w:rPr>
                <w:rFonts w:asciiTheme="majorHAnsi" w:hAnsiTheme="majorHAnsi" w:cstheme="majorHAnsi"/>
                <w:sz w:val="22"/>
                <w:szCs w:val="22"/>
              </w:rPr>
              <w:t xml:space="preserve">, concurrently </w:t>
            </w:r>
            <w:r w:rsidRPr="00DA673E">
              <w:rPr>
                <w:rFonts w:asciiTheme="majorHAnsi" w:hAnsiTheme="majorHAnsi" w:cstheme="majorHAnsi"/>
                <w:sz w:val="22"/>
                <w:szCs w:val="22"/>
              </w:rPr>
              <w:t>view</w:t>
            </w:r>
            <w:r>
              <w:rPr>
                <w:rFonts w:asciiTheme="majorHAnsi" w:hAnsiTheme="majorHAnsi" w:cstheme="majorHAnsi"/>
                <w:sz w:val="22"/>
                <w:szCs w:val="22"/>
              </w:rPr>
              <w:t>s</w:t>
            </w:r>
            <w:r w:rsidR="00860C67" w:rsidRPr="00DA673E">
              <w:rPr>
                <w:rFonts w:asciiTheme="majorHAnsi" w:hAnsiTheme="majorHAnsi" w:cstheme="majorHAnsi"/>
                <w:sz w:val="22"/>
                <w:szCs w:val="22"/>
              </w:rPr>
              <w:t xml:space="preserve">, and audibly </w:t>
            </w:r>
            <w:r w:rsidRPr="00DA673E">
              <w:rPr>
                <w:rFonts w:asciiTheme="majorHAnsi" w:hAnsiTheme="majorHAnsi" w:cstheme="majorHAnsi"/>
                <w:sz w:val="22"/>
                <w:szCs w:val="22"/>
              </w:rPr>
              <w:t>count</w:t>
            </w:r>
            <w:r>
              <w:rPr>
                <w:rFonts w:asciiTheme="majorHAnsi" w:hAnsiTheme="majorHAnsi" w:cstheme="majorHAnsi"/>
                <w:sz w:val="22"/>
                <w:szCs w:val="22"/>
              </w:rPr>
              <w:t>s items (</w:t>
            </w:r>
            <w:r w:rsidR="00860C67" w:rsidRPr="00DA673E">
              <w:rPr>
                <w:rFonts w:asciiTheme="majorHAnsi" w:hAnsiTheme="majorHAnsi" w:cstheme="majorHAnsi"/>
                <w:sz w:val="22"/>
                <w:szCs w:val="22"/>
              </w:rPr>
              <w:t>RN circulator and scrub person</w:t>
            </w:r>
            <w:r>
              <w:rPr>
                <w:rFonts w:asciiTheme="majorHAnsi" w:hAnsiTheme="majorHAnsi" w:cstheme="majorHAnsi"/>
                <w:sz w:val="22"/>
                <w:szCs w:val="22"/>
              </w:rPr>
              <w:t>)</w:t>
            </w:r>
            <w:r w:rsidR="00860C67">
              <w:rPr>
                <w:rFonts w:asciiTheme="majorHAnsi" w:hAnsiTheme="majorHAnsi" w:cstheme="majorHAnsi"/>
                <w:sz w:val="22"/>
                <w:szCs w:val="22"/>
              </w:rPr>
              <w:t>.</w:t>
            </w:r>
          </w:p>
        </w:tc>
        <w:tc>
          <w:tcPr>
            <w:tcW w:w="1980" w:type="dxa"/>
          </w:tcPr>
          <w:p w14:paraId="03B2F4EB" w14:textId="77777777" w:rsidR="00860C67" w:rsidRPr="00DA673E" w:rsidRDefault="00860C67" w:rsidP="0065726E">
            <w:pPr>
              <w:rPr>
                <w:rFonts w:asciiTheme="majorHAnsi" w:eastAsia="MS Gothic" w:hAnsiTheme="majorHAnsi" w:cstheme="majorHAnsi"/>
                <w:color w:val="000000"/>
                <w:sz w:val="22"/>
                <w:szCs w:val="22"/>
              </w:rPr>
            </w:pPr>
          </w:p>
        </w:tc>
        <w:tc>
          <w:tcPr>
            <w:tcW w:w="1193" w:type="dxa"/>
          </w:tcPr>
          <w:p w14:paraId="036A83D6" w14:textId="77777777" w:rsidR="00860C67" w:rsidRPr="00DA673E" w:rsidRDefault="00860C67" w:rsidP="0065726E">
            <w:pPr>
              <w:rPr>
                <w:rFonts w:asciiTheme="majorHAnsi" w:hAnsiTheme="majorHAnsi" w:cstheme="majorHAnsi"/>
                <w:sz w:val="22"/>
                <w:szCs w:val="22"/>
              </w:rPr>
            </w:pPr>
          </w:p>
        </w:tc>
      </w:tr>
      <w:tr w:rsidR="00860C67" w:rsidRPr="00DA673E" w14:paraId="65AF24A7" w14:textId="77777777" w:rsidTr="00E01746">
        <w:tblPrEx>
          <w:jc w:val="left"/>
        </w:tblPrEx>
        <w:tc>
          <w:tcPr>
            <w:tcW w:w="10525" w:type="dxa"/>
          </w:tcPr>
          <w:p w14:paraId="2E6D1C54" w14:textId="6B7F42B2" w:rsidR="00860C67" w:rsidRPr="00DA673E" w:rsidRDefault="00A13510" w:rsidP="0065726E">
            <w:pPr>
              <w:spacing w:line="259" w:lineRule="auto"/>
              <w:rPr>
                <w:rFonts w:asciiTheme="majorHAnsi" w:hAnsiTheme="majorHAnsi" w:cstheme="majorHAnsi"/>
                <w:sz w:val="22"/>
                <w:szCs w:val="22"/>
              </w:rPr>
            </w:pPr>
            <w:r>
              <w:rPr>
                <w:rFonts w:asciiTheme="majorHAnsi" w:hAnsiTheme="majorHAnsi" w:cstheme="majorHAnsi"/>
                <w:sz w:val="22"/>
                <w:szCs w:val="22"/>
              </w:rPr>
              <w:t>Counts items</w:t>
            </w:r>
            <w:r w:rsidR="00860C67" w:rsidRPr="00DA673E">
              <w:rPr>
                <w:rFonts w:asciiTheme="majorHAnsi" w:hAnsiTheme="majorHAnsi" w:cstheme="majorHAnsi"/>
                <w:sz w:val="22"/>
                <w:szCs w:val="22"/>
              </w:rPr>
              <w:t xml:space="preserve"> according to the number in the package on the initial count, when adding items to the field, and for all soft goods. </w:t>
            </w:r>
          </w:p>
        </w:tc>
        <w:tc>
          <w:tcPr>
            <w:tcW w:w="1980" w:type="dxa"/>
          </w:tcPr>
          <w:p w14:paraId="2AE48009" w14:textId="77777777" w:rsidR="00860C67" w:rsidRPr="00DA673E" w:rsidRDefault="00860C67" w:rsidP="0065726E">
            <w:pPr>
              <w:rPr>
                <w:rFonts w:asciiTheme="majorHAnsi" w:eastAsia="MS Gothic" w:hAnsiTheme="majorHAnsi" w:cstheme="majorHAnsi"/>
                <w:color w:val="000000"/>
                <w:sz w:val="22"/>
                <w:szCs w:val="22"/>
              </w:rPr>
            </w:pPr>
          </w:p>
        </w:tc>
        <w:tc>
          <w:tcPr>
            <w:tcW w:w="1193" w:type="dxa"/>
          </w:tcPr>
          <w:p w14:paraId="1B10919E" w14:textId="77777777" w:rsidR="00860C67" w:rsidRPr="00DA673E" w:rsidRDefault="00860C67" w:rsidP="0065726E">
            <w:pPr>
              <w:rPr>
                <w:rFonts w:asciiTheme="majorHAnsi" w:hAnsiTheme="majorHAnsi" w:cstheme="majorHAnsi"/>
                <w:sz w:val="22"/>
                <w:szCs w:val="22"/>
              </w:rPr>
            </w:pPr>
          </w:p>
        </w:tc>
      </w:tr>
      <w:tr w:rsidR="008F75E0" w:rsidRPr="00DA673E" w14:paraId="654D80EE" w14:textId="77777777" w:rsidTr="00E01746">
        <w:tblPrEx>
          <w:jc w:val="left"/>
        </w:tblPrEx>
        <w:trPr>
          <w:trHeight w:val="485"/>
        </w:trPr>
        <w:tc>
          <w:tcPr>
            <w:tcW w:w="10525" w:type="dxa"/>
          </w:tcPr>
          <w:p w14:paraId="73A2006C" w14:textId="77777777" w:rsidR="008F75E0" w:rsidRPr="00DA673E" w:rsidRDefault="008F75E0" w:rsidP="00290B0F">
            <w:pPr>
              <w:spacing w:line="259" w:lineRule="auto"/>
              <w:rPr>
                <w:rFonts w:asciiTheme="majorHAnsi" w:hAnsiTheme="majorHAnsi" w:cstheme="majorHAnsi"/>
                <w:sz w:val="22"/>
                <w:szCs w:val="22"/>
              </w:rPr>
            </w:pPr>
            <w:r w:rsidRPr="00DA673E">
              <w:rPr>
                <w:rFonts w:asciiTheme="majorHAnsi" w:hAnsiTheme="majorHAnsi" w:cstheme="majorHAnsi"/>
                <w:sz w:val="22"/>
                <w:szCs w:val="22"/>
              </w:rPr>
              <w:t>Understands how maintaining an organized sterile field with minimal variation between individuals can facilitate the counting and accounting processes.</w:t>
            </w:r>
          </w:p>
        </w:tc>
        <w:tc>
          <w:tcPr>
            <w:tcW w:w="1980" w:type="dxa"/>
          </w:tcPr>
          <w:p w14:paraId="28F72BD8" w14:textId="77777777" w:rsidR="008F75E0" w:rsidRPr="00DA673E" w:rsidRDefault="008F75E0" w:rsidP="00290B0F">
            <w:pPr>
              <w:rPr>
                <w:rFonts w:asciiTheme="majorHAnsi" w:hAnsiTheme="majorHAnsi" w:cstheme="majorHAnsi"/>
                <w:sz w:val="22"/>
                <w:szCs w:val="22"/>
              </w:rPr>
            </w:pPr>
          </w:p>
        </w:tc>
        <w:tc>
          <w:tcPr>
            <w:tcW w:w="1193" w:type="dxa"/>
          </w:tcPr>
          <w:p w14:paraId="2D59B3A5" w14:textId="77777777" w:rsidR="008F75E0" w:rsidRPr="00DA673E" w:rsidRDefault="008F75E0" w:rsidP="00290B0F">
            <w:pPr>
              <w:rPr>
                <w:rFonts w:asciiTheme="majorHAnsi" w:hAnsiTheme="majorHAnsi" w:cstheme="majorHAnsi"/>
                <w:sz w:val="22"/>
                <w:szCs w:val="22"/>
              </w:rPr>
            </w:pPr>
          </w:p>
        </w:tc>
      </w:tr>
      <w:tr w:rsidR="00146BD8" w:rsidRPr="00DA673E" w14:paraId="55EA2E9C" w14:textId="77777777" w:rsidTr="00E01746">
        <w:tblPrEx>
          <w:jc w:val="left"/>
        </w:tblPrEx>
        <w:trPr>
          <w:trHeight w:val="485"/>
        </w:trPr>
        <w:tc>
          <w:tcPr>
            <w:tcW w:w="10525" w:type="dxa"/>
          </w:tcPr>
          <w:p w14:paraId="38C84EEB" w14:textId="77777777" w:rsidR="00146BD8" w:rsidRPr="00DA673E" w:rsidRDefault="00146BD8" w:rsidP="00290B0F">
            <w:pPr>
              <w:spacing w:line="259" w:lineRule="auto"/>
              <w:rPr>
                <w:rFonts w:asciiTheme="majorHAnsi" w:hAnsiTheme="majorHAnsi" w:cstheme="majorHAnsi"/>
                <w:sz w:val="22"/>
                <w:szCs w:val="22"/>
              </w:rPr>
            </w:pPr>
            <w:r w:rsidRPr="00DA673E">
              <w:rPr>
                <w:rFonts w:asciiTheme="majorHAnsi" w:hAnsiTheme="majorHAnsi" w:cstheme="majorHAnsi"/>
                <w:sz w:val="22"/>
                <w:szCs w:val="22"/>
              </w:rPr>
              <w:t>Recognizes why unnecessary items should be removed from the sterile field and the room before the patient arrives.</w:t>
            </w:r>
          </w:p>
        </w:tc>
        <w:tc>
          <w:tcPr>
            <w:tcW w:w="1980" w:type="dxa"/>
          </w:tcPr>
          <w:p w14:paraId="778865B5" w14:textId="77777777" w:rsidR="00146BD8" w:rsidRPr="00DA673E" w:rsidRDefault="00146BD8" w:rsidP="00290B0F">
            <w:pPr>
              <w:rPr>
                <w:rFonts w:asciiTheme="majorHAnsi" w:hAnsiTheme="majorHAnsi" w:cstheme="majorHAnsi"/>
                <w:sz w:val="22"/>
                <w:szCs w:val="22"/>
              </w:rPr>
            </w:pPr>
          </w:p>
        </w:tc>
        <w:tc>
          <w:tcPr>
            <w:tcW w:w="1193" w:type="dxa"/>
          </w:tcPr>
          <w:p w14:paraId="46B2D6E0" w14:textId="77777777" w:rsidR="00146BD8" w:rsidRPr="00DA673E" w:rsidRDefault="00146BD8" w:rsidP="00290B0F">
            <w:pPr>
              <w:rPr>
                <w:rFonts w:asciiTheme="majorHAnsi" w:hAnsiTheme="majorHAnsi" w:cstheme="majorHAnsi"/>
                <w:sz w:val="22"/>
                <w:szCs w:val="22"/>
              </w:rPr>
            </w:pPr>
          </w:p>
        </w:tc>
      </w:tr>
      <w:tr w:rsidR="006448C5" w:rsidRPr="00DA673E" w14:paraId="333871F3" w14:textId="77777777" w:rsidTr="00E01746">
        <w:tblPrEx>
          <w:jc w:val="left"/>
        </w:tblPrEx>
        <w:trPr>
          <w:trHeight w:val="565"/>
        </w:trPr>
        <w:tc>
          <w:tcPr>
            <w:tcW w:w="10525" w:type="dxa"/>
          </w:tcPr>
          <w:p w14:paraId="5A388B15" w14:textId="511FBA75" w:rsidR="006448C5" w:rsidRDefault="006448C5" w:rsidP="0065726E">
            <w:pPr>
              <w:spacing w:line="259" w:lineRule="auto"/>
              <w:rPr>
                <w:rFonts w:asciiTheme="majorHAnsi" w:hAnsiTheme="majorHAnsi" w:cstheme="majorHAnsi"/>
                <w:sz w:val="22"/>
                <w:szCs w:val="22"/>
              </w:rPr>
            </w:pPr>
            <w:r>
              <w:rPr>
                <w:rFonts w:asciiTheme="majorHAnsi" w:hAnsiTheme="majorHAnsi" w:cstheme="majorHAnsi"/>
                <w:sz w:val="22"/>
                <w:szCs w:val="22"/>
              </w:rPr>
              <w:lastRenderedPageBreak/>
              <w:t>When i</w:t>
            </w:r>
            <w:r w:rsidRPr="00DA673E">
              <w:rPr>
                <w:rFonts w:asciiTheme="majorHAnsi" w:hAnsiTheme="majorHAnsi" w:cstheme="majorHAnsi"/>
                <w:sz w:val="22"/>
                <w:szCs w:val="22"/>
              </w:rPr>
              <w:t xml:space="preserve">tems </w:t>
            </w:r>
            <w:r>
              <w:rPr>
                <w:rFonts w:asciiTheme="majorHAnsi" w:hAnsiTheme="majorHAnsi" w:cstheme="majorHAnsi"/>
                <w:sz w:val="22"/>
                <w:szCs w:val="22"/>
              </w:rPr>
              <w:t>added to the sterile field are found to be packaged in an</w:t>
            </w:r>
            <w:r w:rsidRPr="00DA673E">
              <w:rPr>
                <w:rFonts w:asciiTheme="majorHAnsi" w:hAnsiTheme="majorHAnsi" w:cstheme="majorHAnsi"/>
                <w:sz w:val="22"/>
                <w:szCs w:val="22"/>
              </w:rPr>
              <w:t xml:space="preserve"> incorrect number or </w:t>
            </w:r>
            <w:r>
              <w:rPr>
                <w:rFonts w:asciiTheme="majorHAnsi" w:hAnsiTheme="majorHAnsi" w:cstheme="majorHAnsi"/>
                <w:sz w:val="22"/>
                <w:szCs w:val="22"/>
              </w:rPr>
              <w:t>to have a</w:t>
            </w:r>
            <w:r w:rsidRPr="00DA673E">
              <w:rPr>
                <w:rFonts w:asciiTheme="majorHAnsi" w:hAnsiTheme="majorHAnsi" w:cstheme="majorHAnsi"/>
                <w:sz w:val="22"/>
                <w:szCs w:val="22"/>
              </w:rPr>
              <w:t xml:space="preserve"> defect</w:t>
            </w:r>
            <w:r>
              <w:rPr>
                <w:rFonts w:asciiTheme="majorHAnsi" w:hAnsiTheme="majorHAnsi" w:cstheme="majorHAnsi"/>
                <w:sz w:val="22"/>
                <w:szCs w:val="22"/>
              </w:rPr>
              <w:t>,</w:t>
            </w:r>
            <w:r w:rsidRPr="00DA673E">
              <w:rPr>
                <w:rFonts w:asciiTheme="majorHAnsi" w:hAnsiTheme="majorHAnsi" w:cstheme="majorHAnsi"/>
                <w:sz w:val="22"/>
                <w:szCs w:val="22"/>
              </w:rPr>
              <w:t xml:space="preserve"> </w:t>
            </w:r>
          </w:p>
          <w:p w14:paraId="6A7E51BC" w14:textId="67703B82" w:rsidR="006448C5" w:rsidRPr="006448C5" w:rsidRDefault="006448C5" w:rsidP="006448C5">
            <w:pPr>
              <w:pStyle w:val="ListParagraph"/>
              <w:numPr>
                <w:ilvl w:val="0"/>
                <w:numId w:val="15"/>
              </w:numPr>
              <w:spacing w:line="259" w:lineRule="auto"/>
              <w:ind w:left="430"/>
              <w:rPr>
                <w:rFonts w:asciiTheme="majorHAnsi" w:hAnsiTheme="majorHAnsi" w:cstheme="majorHAnsi"/>
                <w:sz w:val="22"/>
                <w:szCs w:val="22"/>
              </w:rPr>
            </w:pPr>
            <w:r w:rsidRPr="006448C5">
              <w:rPr>
                <w:rFonts w:asciiTheme="majorHAnsi" w:hAnsiTheme="majorHAnsi" w:cstheme="majorHAnsi"/>
                <w:sz w:val="22"/>
                <w:szCs w:val="22"/>
              </w:rPr>
              <w:t>removes the items from the room if they are identified before the patient enters the room</w:t>
            </w:r>
            <w:r w:rsidR="00E01746">
              <w:rPr>
                <w:rFonts w:asciiTheme="majorHAnsi" w:hAnsiTheme="majorHAnsi" w:cstheme="majorHAnsi"/>
                <w:sz w:val="22"/>
                <w:szCs w:val="22"/>
              </w:rPr>
              <w:t xml:space="preserve"> and before they are added to the initial count</w:t>
            </w:r>
            <w:r w:rsidR="002B5175">
              <w:rPr>
                <w:rFonts w:asciiTheme="majorHAnsi" w:hAnsiTheme="majorHAnsi" w:cstheme="majorHAnsi"/>
                <w:sz w:val="22"/>
                <w:szCs w:val="22"/>
              </w:rPr>
              <w:t xml:space="preserve"> or</w:t>
            </w:r>
          </w:p>
        </w:tc>
        <w:tc>
          <w:tcPr>
            <w:tcW w:w="1980" w:type="dxa"/>
          </w:tcPr>
          <w:p w14:paraId="6B80C71B" w14:textId="75DCBC8A" w:rsidR="006448C5" w:rsidRPr="00DA673E" w:rsidRDefault="006448C5" w:rsidP="006448C5">
            <w:pPr>
              <w:spacing w:line="259" w:lineRule="auto"/>
              <w:rPr>
                <w:rFonts w:asciiTheme="majorHAnsi" w:hAnsiTheme="majorHAnsi" w:cstheme="majorHAnsi"/>
                <w:sz w:val="22"/>
                <w:szCs w:val="22"/>
              </w:rPr>
            </w:pPr>
          </w:p>
        </w:tc>
        <w:tc>
          <w:tcPr>
            <w:tcW w:w="1193" w:type="dxa"/>
          </w:tcPr>
          <w:p w14:paraId="564BC103" w14:textId="325DC0EB" w:rsidR="006448C5" w:rsidRPr="00DA673E" w:rsidRDefault="006448C5" w:rsidP="0065726E">
            <w:pPr>
              <w:rPr>
                <w:rFonts w:asciiTheme="majorHAnsi" w:hAnsiTheme="majorHAnsi" w:cstheme="majorHAnsi"/>
                <w:sz w:val="22"/>
                <w:szCs w:val="22"/>
              </w:rPr>
            </w:pPr>
          </w:p>
        </w:tc>
      </w:tr>
      <w:tr w:rsidR="006448C5" w:rsidRPr="00DA673E" w14:paraId="51DD9C09" w14:textId="77777777" w:rsidTr="00E01746">
        <w:tblPrEx>
          <w:jc w:val="left"/>
        </w:tblPrEx>
        <w:trPr>
          <w:trHeight w:val="565"/>
        </w:trPr>
        <w:tc>
          <w:tcPr>
            <w:tcW w:w="10525" w:type="dxa"/>
          </w:tcPr>
          <w:p w14:paraId="30E8FCF9" w14:textId="5A040116" w:rsidR="006448C5" w:rsidRPr="006448C5" w:rsidDel="00153108" w:rsidRDefault="006448C5" w:rsidP="006448C5">
            <w:pPr>
              <w:pStyle w:val="ListParagraph"/>
              <w:numPr>
                <w:ilvl w:val="0"/>
                <w:numId w:val="14"/>
              </w:numPr>
              <w:spacing w:line="259" w:lineRule="auto"/>
              <w:ind w:left="430"/>
              <w:rPr>
                <w:rFonts w:asciiTheme="majorHAnsi" w:hAnsiTheme="majorHAnsi" w:cstheme="majorHAnsi"/>
                <w:sz w:val="22"/>
                <w:szCs w:val="22"/>
              </w:rPr>
            </w:pPr>
            <w:r w:rsidRPr="006448C5">
              <w:rPr>
                <w:rFonts w:asciiTheme="majorHAnsi" w:hAnsiTheme="majorHAnsi" w:cstheme="majorHAnsi"/>
                <w:sz w:val="22"/>
                <w:szCs w:val="22"/>
              </w:rPr>
              <w:t>does not count the items, removes the items from the field, isolates the items from other counted items, and labels the items if they are identified after the patient is in the room.</w:t>
            </w:r>
          </w:p>
        </w:tc>
        <w:tc>
          <w:tcPr>
            <w:tcW w:w="1980" w:type="dxa"/>
          </w:tcPr>
          <w:p w14:paraId="753DBCD0" w14:textId="77777777" w:rsidR="006448C5" w:rsidRPr="00DA673E" w:rsidDel="00153108" w:rsidRDefault="006448C5" w:rsidP="0065726E">
            <w:pPr>
              <w:spacing w:line="259" w:lineRule="auto"/>
              <w:rPr>
                <w:rFonts w:asciiTheme="majorHAnsi" w:hAnsiTheme="majorHAnsi" w:cstheme="majorHAnsi"/>
                <w:sz w:val="22"/>
                <w:szCs w:val="22"/>
              </w:rPr>
            </w:pPr>
          </w:p>
        </w:tc>
        <w:tc>
          <w:tcPr>
            <w:tcW w:w="1193" w:type="dxa"/>
          </w:tcPr>
          <w:p w14:paraId="5CF22E0D" w14:textId="49007082" w:rsidR="006448C5" w:rsidRPr="00DA673E" w:rsidDel="00153108" w:rsidRDefault="006448C5" w:rsidP="0065726E">
            <w:pPr>
              <w:spacing w:line="259" w:lineRule="auto"/>
              <w:rPr>
                <w:rFonts w:asciiTheme="majorHAnsi" w:hAnsiTheme="majorHAnsi" w:cstheme="majorHAnsi"/>
                <w:sz w:val="22"/>
                <w:szCs w:val="22"/>
              </w:rPr>
            </w:pPr>
          </w:p>
        </w:tc>
      </w:tr>
      <w:tr w:rsidR="00860C67" w:rsidRPr="00DA673E" w14:paraId="4751FA7C" w14:textId="77777777" w:rsidTr="00E01746">
        <w:tblPrEx>
          <w:jc w:val="left"/>
        </w:tblPrEx>
        <w:tc>
          <w:tcPr>
            <w:tcW w:w="10525" w:type="dxa"/>
            <w:shd w:val="clear" w:color="auto" w:fill="auto"/>
          </w:tcPr>
          <w:p w14:paraId="7926B824" w14:textId="77777777" w:rsidR="00860C67" w:rsidRPr="00DA673E" w:rsidRDefault="00860C67" w:rsidP="0065726E">
            <w:pPr>
              <w:spacing w:line="259" w:lineRule="auto"/>
              <w:rPr>
                <w:rFonts w:asciiTheme="majorHAnsi" w:hAnsiTheme="majorHAnsi" w:cstheme="majorHAnsi"/>
                <w:sz w:val="22"/>
                <w:szCs w:val="22"/>
              </w:rPr>
            </w:pPr>
            <w:r w:rsidRPr="00DA673E">
              <w:rPr>
                <w:rFonts w:asciiTheme="majorHAnsi" w:hAnsiTheme="majorHAnsi" w:cstheme="majorHAnsi"/>
                <w:sz w:val="22"/>
                <w:szCs w:val="22"/>
              </w:rPr>
              <w:t xml:space="preserve">Accounts for all soft goods, sharps, and miscellaneous items on the sterile field. </w:t>
            </w:r>
          </w:p>
        </w:tc>
        <w:tc>
          <w:tcPr>
            <w:tcW w:w="1980" w:type="dxa"/>
            <w:shd w:val="clear" w:color="auto" w:fill="auto"/>
          </w:tcPr>
          <w:p w14:paraId="5D7329F3" w14:textId="77777777" w:rsidR="00860C67" w:rsidRPr="00DA673E" w:rsidRDefault="00860C67" w:rsidP="0065726E">
            <w:pPr>
              <w:rPr>
                <w:rFonts w:asciiTheme="majorHAnsi" w:eastAsia="MS Gothic" w:hAnsiTheme="majorHAnsi" w:cstheme="majorHAnsi"/>
                <w:color w:val="000000"/>
                <w:sz w:val="22"/>
                <w:szCs w:val="22"/>
              </w:rPr>
            </w:pPr>
          </w:p>
        </w:tc>
        <w:tc>
          <w:tcPr>
            <w:tcW w:w="1193" w:type="dxa"/>
            <w:shd w:val="clear" w:color="auto" w:fill="auto"/>
          </w:tcPr>
          <w:p w14:paraId="261D2645" w14:textId="77777777" w:rsidR="00860C67" w:rsidRPr="00DA673E" w:rsidRDefault="00860C67" w:rsidP="0065726E">
            <w:pPr>
              <w:rPr>
                <w:rFonts w:asciiTheme="majorHAnsi" w:hAnsiTheme="majorHAnsi" w:cstheme="majorHAnsi"/>
                <w:sz w:val="22"/>
                <w:szCs w:val="22"/>
              </w:rPr>
            </w:pPr>
          </w:p>
        </w:tc>
      </w:tr>
      <w:tr w:rsidR="00860C67" w:rsidRPr="00DA673E" w14:paraId="61C31F55" w14:textId="77777777" w:rsidTr="00E01746">
        <w:tblPrEx>
          <w:jc w:val="left"/>
        </w:tblPrEx>
        <w:tc>
          <w:tcPr>
            <w:tcW w:w="10525" w:type="dxa"/>
            <w:shd w:val="clear" w:color="auto" w:fill="auto"/>
          </w:tcPr>
          <w:p w14:paraId="2F034396" w14:textId="77777777" w:rsidR="00860C67" w:rsidRPr="00DA673E" w:rsidRDefault="00860C67" w:rsidP="0065726E">
            <w:pPr>
              <w:spacing w:line="259" w:lineRule="auto"/>
              <w:rPr>
                <w:rFonts w:asciiTheme="majorHAnsi" w:hAnsiTheme="majorHAnsi" w:cstheme="majorHAnsi"/>
                <w:sz w:val="22"/>
                <w:szCs w:val="22"/>
              </w:rPr>
            </w:pPr>
            <w:r w:rsidRPr="00DA673E">
              <w:rPr>
                <w:rFonts w:asciiTheme="majorHAnsi" w:hAnsiTheme="majorHAnsi" w:cstheme="majorHAnsi"/>
                <w:sz w:val="22"/>
                <w:szCs w:val="22"/>
              </w:rPr>
              <w:t>Only uses radiopaque soft goods in the patient</w:t>
            </w:r>
            <w:r>
              <w:rPr>
                <w:rFonts w:asciiTheme="majorHAnsi" w:hAnsiTheme="majorHAnsi" w:cstheme="majorHAnsi"/>
                <w:sz w:val="22"/>
                <w:szCs w:val="22"/>
              </w:rPr>
              <w:t>.</w:t>
            </w:r>
          </w:p>
        </w:tc>
        <w:tc>
          <w:tcPr>
            <w:tcW w:w="1980" w:type="dxa"/>
            <w:shd w:val="clear" w:color="auto" w:fill="auto"/>
          </w:tcPr>
          <w:p w14:paraId="2B44917C" w14:textId="77777777" w:rsidR="00860C67" w:rsidRPr="00DA673E" w:rsidRDefault="00860C67" w:rsidP="0065726E">
            <w:pPr>
              <w:rPr>
                <w:rFonts w:asciiTheme="majorHAnsi" w:eastAsia="MS Gothic" w:hAnsiTheme="majorHAnsi" w:cstheme="majorHAnsi"/>
                <w:color w:val="000000"/>
                <w:sz w:val="22"/>
                <w:szCs w:val="22"/>
              </w:rPr>
            </w:pPr>
          </w:p>
        </w:tc>
        <w:tc>
          <w:tcPr>
            <w:tcW w:w="1193" w:type="dxa"/>
            <w:shd w:val="clear" w:color="auto" w:fill="auto"/>
          </w:tcPr>
          <w:p w14:paraId="008DFA2C" w14:textId="77777777" w:rsidR="00860C67" w:rsidRPr="00DA673E" w:rsidRDefault="00860C67" w:rsidP="0065726E">
            <w:pPr>
              <w:rPr>
                <w:rFonts w:asciiTheme="majorHAnsi" w:hAnsiTheme="majorHAnsi" w:cstheme="majorHAnsi"/>
                <w:sz w:val="22"/>
                <w:szCs w:val="22"/>
              </w:rPr>
            </w:pPr>
          </w:p>
        </w:tc>
      </w:tr>
      <w:tr w:rsidR="00860C67" w:rsidRPr="00DA673E" w14:paraId="79042787" w14:textId="77777777" w:rsidTr="00E01746">
        <w:tblPrEx>
          <w:jc w:val="left"/>
        </w:tblPrEx>
        <w:tc>
          <w:tcPr>
            <w:tcW w:w="10525" w:type="dxa"/>
            <w:shd w:val="clear" w:color="auto" w:fill="auto"/>
          </w:tcPr>
          <w:p w14:paraId="1595E64F" w14:textId="73332800" w:rsidR="00860C67" w:rsidRPr="00DA673E" w:rsidRDefault="00860C67" w:rsidP="0065726E">
            <w:pPr>
              <w:spacing w:line="259" w:lineRule="auto"/>
              <w:rPr>
                <w:rFonts w:asciiTheme="majorHAnsi" w:hAnsiTheme="majorHAnsi" w:cstheme="majorHAnsi"/>
                <w:sz w:val="22"/>
                <w:szCs w:val="22"/>
              </w:rPr>
            </w:pPr>
            <w:r w:rsidRPr="00DA673E">
              <w:rPr>
                <w:rFonts w:asciiTheme="majorHAnsi" w:hAnsiTheme="majorHAnsi" w:cstheme="majorHAnsi"/>
                <w:sz w:val="22"/>
                <w:szCs w:val="22"/>
              </w:rPr>
              <w:t xml:space="preserve">Uses a pocketed sponge holder system </w:t>
            </w:r>
            <w:r w:rsidR="00E01746">
              <w:rPr>
                <w:rFonts w:asciiTheme="majorHAnsi" w:hAnsiTheme="majorHAnsi" w:cstheme="majorHAnsi"/>
                <w:sz w:val="22"/>
                <w:szCs w:val="22"/>
              </w:rPr>
              <w:t xml:space="preserve">according to the manufacturer’s instructions for use </w:t>
            </w:r>
            <w:r w:rsidRPr="00DA673E">
              <w:rPr>
                <w:rFonts w:asciiTheme="majorHAnsi" w:hAnsiTheme="majorHAnsi" w:cstheme="majorHAnsi"/>
                <w:sz w:val="22"/>
                <w:szCs w:val="22"/>
              </w:rPr>
              <w:t>to organize sponges, by type (eg, laparotomy, 4</w:t>
            </w:r>
            <w:r w:rsidR="00EF1221">
              <w:rPr>
                <w:rFonts w:asciiTheme="majorHAnsi" w:hAnsiTheme="majorHAnsi" w:cstheme="majorHAnsi"/>
                <w:sz w:val="22"/>
                <w:szCs w:val="22"/>
              </w:rPr>
              <w:t xml:space="preserve"> </w:t>
            </w:r>
            <w:r w:rsidRPr="00DA673E">
              <w:rPr>
                <w:rFonts w:asciiTheme="majorHAnsi" w:hAnsiTheme="majorHAnsi" w:cstheme="majorHAnsi"/>
                <w:sz w:val="22"/>
                <w:szCs w:val="22"/>
              </w:rPr>
              <w:t>x</w:t>
            </w:r>
            <w:r w:rsidR="00EF1221">
              <w:rPr>
                <w:rFonts w:asciiTheme="majorHAnsi" w:hAnsiTheme="majorHAnsi" w:cstheme="majorHAnsi"/>
                <w:sz w:val="22"/>
                <w:szCs w:val="22"/>
              </w:rPr>
              <w:t xml:space="preserve"> </w:t>
            </w:r>
            <w:r w:rsidRPr="00DA673E">
              <w:rPr>
                <w:rFonts w:asciiTheme="majorHAnsi" w:hAnsiTheme="majorHAnsi" w:cstheme="majorHAnsi"/>
                <w:sz w:val="22"/>
                <w:szCs w:val="22"/>
              </w:rPr>
              <w:t xml:space="preserve">4 sponges), one per pocket, </w:t>
            </w:r>
            <w:r w:rsidR="00E01746">
              <w:rPr>
                <w:rFonts w:asciiTheme="majorHAnsi" w:hAnsiTheme="majorHAnsi" w:cstheme="majorHAnsi"/>
                <w:sz w:val="22"/>
                <w:szCs w:val="22"/>
              </w:rPr>
              <w:t xml:space="preserve">and </w:t>
            </w:r>
            <w:r w:rsidRPr="00DA673E">
              <w:rPr>
                <w:rFonts w:asciiTheme="majorHAnsi" w:hAnsiTheme="majorHAnsi" w:cstheme="majorHAnsi"/>
                <w:sz w:val="22"/>
                <w:szCs w:val="22"/>
              </w:rPr>
              <w:t>with the radiopaque marker visible.</w:t>
            </w:r>
          </w:p>
        </w:tc>
        <w:tc>
          <w:tcPr>
            <w:tcW w:w="1980" w:type="dxa"/>
            <w:shd w:val="clear" w:color="auto" w:fill="auto"/>
          </w:tcPr>
          <w:p w14:paraId="32B12F41" w14:textId="77777777" w:rsidR="00860C67" w:rsidRPr="00DA673E" w:rsidRDefault="00860C67" w:rsidP="0065726E">
            <w:pPr>
              <w:rPr>
                <w:rFonts w:asciiTheme="majorHAnsi" w:eastAsia="MS Gothic" w:hAnsiTheme="majorHAnsi" w:cstheme="majorHAnsi"/>
                <w:color w:val="000000"/>
                <w:sz w:val="22"/>
                <w:szCs w:val="22"/>
              </w:rPr>
            </w:pPr>
          </w:p>
        </w:tc>
        <w:tc>
          <w:tcPr>
            <w:tcW w:w="1193" w:type="dxa"/>
            <w:shd w:val="clear" w:color="auto" w:fill="auto"/>
          </w:tcPr>
          <w:p w14:paraId="526EA030" w14:textId="77777777" w:rsidR="00860C67" w:rsidRPr="00DA673E" w:rsidRDefault="00860C67" w:rsidP="0065726E">
            <w:pPr>
              <w:rPr>
                <w:rFonts w:asciiTheme="majorHAnsi" w:hAnsiTheme="majorHAnsi" w:cstheme="majorHAnsi"/>
                <w:sz w:val="22"/>
                <w:szCs w:val="22"/>
              </w:rPr>
            </w:pPr>
          </w:p>
        </w:tc>
      </w:tr>
      <w:tr w:rsidR="00061C9D" w:rsidRPr="00DA673E" w14:paraId="2B510F9C" w14:textId="77777777" w:rsidTr="00E01746">
        <w:tblPrEx>
          <w:jc w:val="left"/>
        </w:tblPrEx>
        <w:trPr>
          <w:trHeight w:val="485"/>
        </w:trPr>
        <w:tc>
          <w:tcPr>
            <w:tcW w:w="10525" w:type="dxa"/>
            <w:shd w:val="clear" w:color="auto" w:fill="auto"/>
          </w:tcPr>
          <w:p w14:paraId="5141A993" w14:textId="497FF1AA" w:rsidR="00061C9D" w:rsidRPr="00DA673E" w:rsidRDefault="00061C9D" w:rsidP="00290B0F">
            <w:pPr>
              <w:spacing w:line="259" w:lineRule="auto"/>
              <w:rPr>
                <w:rFonts w:asciiTheme="majorHAnsi" w:hAnsiTheme="majorHAnsi" w:cstheme="majorHAnsi"/>
                <w:sz w:val="22"/>
                <w:szCs w:val="22"/>
              </w:rPr>
            </w:pPr>
            <w:r w:rsidRPr="00DA673E">
              <w:rPr>
                <w:rFonts w:asciiTheme="majorHAnsi" w:hAnsiTheme="majorHAnsi" w:cstheme="majorHAnsi"/>
                <w:sz w:val="22"/>
                <w:szCs w:val="22"/>
              </w:rPr>
              <w:t xml:space="preserve">Verbalizes common countable miscellaneous items and knows where to locate the list of </w:t>
            </w:r>
            <w:r w:rsidR="00072D11">
              <w:rPr>
                <w:rFonts w:asciiTheme="majorHAnsi" w:hAnsiTheme="majorHAnsi" w:cstheme="majorHAnsi"/>
                <w:sz w:val="22"/>
                <w:szCs w:val="22"/>
              </w:rPr>
              <w:t xml:space="preserve">countable </w:t>
            </w:r>
            <w:r w:rsidRPr="00DA673E">
              <w:rPr>
                <w:rFonts w:asciiTheme="majorHAnsi" w:hAnsiTheme="majorHAnsi" w:cstheme="majorHAnsi"/>
                <w:sz w:val="22"/>
                <w:szCs w:val="22"/>
              </w:rPr>
              <w:t xml:space="preserve">miscellaneous items when there is a question about whether an item </w:t>
            </w:r>
            <w:r w:rsidR="00EF1221">
              <w:rPr>
                <w:rFonts w:asciiTheme="majorHAnsi" w:hAnsiTheme="majorHAnsi" w:cstheme="majorHAnsi"/>
                <w:sz w:val="22"/>
                <w:szCs w:val="22"/>
              </w:rPr>
              <w:t>should be</w:t>
            </w:r>
            <w:r w:rsidR="00EF1221" w:rsidRPr="00DA673E">
              <w:rPr>
                <w:rFonts w:asciiTheme="majorHAnsi" w:hAnsiTheme="majorHAnsi" w:cstheme="majorHAnsi"/>
                <w:sz w:val="22"/>
                <w:szCs w:val="22"/>
              </w:rPr>
              <w:t xml:space="preserve"> </w:t>
            </w:r>
            <w:r w:rsidRPr="00DA673E">
              <w:rPr>
                <w:rFonts w:asciiTheme="majorHAnsi" w:hAnsiTheme="majorHAnsi" w:cstheme="majorHAnsi"/>
                <w:sz w:val="22"/>
                <w:szCs w:val="22"/>
              </w:rPr>
              <w:t>counted.</w:t>
            </w:r>
          </w:p>
        </w:tc>
        <w:tc>
          <w:tcPr>
            <w:tcW w:w="1980" w:type="dxa"/>
            <w:shd w:val="clear" w:color="auto" w:fill="auto"/>
          </w:tcPr>
          <w:p w14:paraId="5F1356A6" w14:textId="77777777" w:rsidR="00061C9D" w:rsidRPr="00DA673E" w:rsidRDefault="00061C9D" w:rsidP="00290B0F">
            <w:pPr>
              <w:rPr>
                <w:rFonts w:asciiTheme="majorHAnsi" w:hAnsiTheme="majorHAnsi" w:cstheme="majorHAnsi"/>
                <w:sz w:val="22"/>
                <w:szCs w:val="22"/>
              </w:rPr>
            </w:pPr>
          </w:p>
        </w:tc>
        <w:tc>
          <w:tcPr>
            <w:tcW w:w="1193" w:type="dxa"/>
            <w:shd w:val="clear" w:color="auto" w:fill="auto"/>
          </w:tcPr>
          <w:p w14:paraId="03F00DE0" w14:textId="77777777" w:rsidR="00061C9D" w:rsidRPr="00DA673E" w:rsidRDefault="00061C9D" w:rsidP="00290B0F">
            <w:pPr>
              <w:rPr>
                <w:rFonts w:asciiTheme="majorHAnsi" w:hAnsiTheme="majorHAnsi" w:cstheme="majorHAnsi"/>
                <w:sz w:val="22"/>
                <w:szCs w:val="22"/>
              </w:rPr>
            </w:pPr>
          </w:p>
        </w:tc>
      </w:tr>
      <w:tr w:rsidR="006448C5" w:rsidRPr="00DA673E" w14:paraId="6879AE7D" w14:textId="77777777" w:rsidTr="00E01746">
        <w:tblPrEx>
          <w:jc w:val="left"/>
        </w:tblPrEx>
        <w:trPr>
          <w:trHeight w:val="388"/>
        </w:trPr>
        <w:tc>
          <w:tcPr>
            <w:tcW w:w="10525" w:type="dxa"/>
            <w:shd w:val="clear" w:color="auto" w:fill="auto"/>
          </w:tcPr>
          <w:p w14:paraId="3B6B0FA7" w14:textId="4C66E3E5" w:rsidR="006448C5" w:rsidRPr="00DA673E" w:rsidRDefault="006448C5" w:rsidP="00290B0F">
            <w:pPr>
              <w:spacing w:line="259" w:lineRule="auto"/>
              <w:rPr>
                <w:rFonts w:asciiTheme="majorHAnsi" w:hAnsiTheme="majorHAnsi" w:cstheme="majorHAnsi"/>
                <w:sz w:val="22"/>
                <w:szCs w:val="22"/>
              </w:rPr>
            </w:pPr>
            <w:r w:rsidRPr="00DA673E">
              <w:rPr>
                <w:rFonts w:asciiTheme="majorHAnsi" w:hAnsiTheme="majorHAnsi" w:cstheme="majorHAnsi"/>
                <w:sz w:val="22"/>
                <w:szCs w:val="22"/>
              </w:rPr>
              <w:t xml:space="preserve">Clearly articulates the process for counting instruments </w:t>
            </w:r>
            <w:r>
              <w:rPr>
                <w:rFonts w:asciiTheme="majorHAnsi" w:hAnsiTheme="majorHAnsi" w:cstheme="majorHAnsi"/>
                <w:sz w:val="22"/>
                <w:szCs w:val="22"/>
              </w:rPr>
              <w:t>for</w:t>
            </w:r>
            <w:r w:rsidRPr="00DA673E">
              <w:rPr>
                <w:rFonts w:asciiTheme="majorHAnsi" w:hAnsiTheme="majorHAnsi" w:cstheme="majorHAnsi"/>
                <w:sz w:val="22"/>
                <w:szCs w:val="22"/>
              </w:rPr>
              <w:t xml:space="preserve"> </w:t>
            </w:r>
          </w:p>
          <w:p w14:paraId="0FE48C60" w14:textId="77777777" w:rsidR="006448C5" w:rsidRPr="00DA673E" w:rsidRDefault="006448C5" w:rsidP="00290B0F">
            <w:pPr>
              <w:pStyle w:val="ListParagraph"/>
              <w:numPr>
                <w:ilvl w:val="2"/>
                <w:numId w:val="9"/>
              </w:numPr>
              <w:spacing w:line="259" w:lineRule="auto"/>
              <w:ind w:left="420"/>
              <w:rPr>
                <w:rFonts w:asciiTheme="majorHAnsi" w:hAnsiTheme="majorHAnsi" w:cstheme="majorHAnsi"/>
                <w:sz w:val="22"/>
                <w:szCs w:val="22"/>
              </w:rPr>
            </w:pPr>
            <w:r w:rsidRPr="00DA673E">
              <w:rPr>
                <w:rFonts w:asciiTheme="majorHAnsi" w:hAnsiTheme="majorHAnsi" w:cstheme="majorHAnsi"/>
                <w:sz w:val="22"/>
                <w:szCs w:val="22"/>
              </w:rPr>
              <w:t xml:space="preserve">procedures involving an open body cavity,  </w:t>
            </w:r>
          </w:p>
        </w:tc>
        <w:tc>
          <w:tcPr>
            <w:tcW w:w="1980" w:type="dxa"/>
            <w:shd w:val="clear" w:color="auto" w:fill="auto"/>
          </w:tcPr>
          <w:p w14:paraId="080CEAA9" w14:textId="55D10EE1" w:rsidR="006448C5" w:rsidRPr="00DA673E" w:rsidRDefault="006448C5" w:rsidP="006448C5">
            <w:pPr>
              <w:rPr>
                <w:rFonts w:asciiTheme="majorHAnsi" w:hAnsiTheme="majorHAnsi" w:cstheme="majorHAnsi"/>
                <w:sz w:val="22"/>
                <w:szCs w:val="22"/>
              </w:rPr>
            </w:pPr>
          </w:p>
        </w:tc>
        <w:tc>
          <w:tcPr>
            <w:tcW w:w="1193" w:type="dxa"/>
            <w:shd w:val="clear" w:color="auto" w:fill="auto"/>
          </w:tcPr>
          <w:p w14:paraId="76E27399" w14:textId="1A1EC034" w:rsidR="006448C5" w:rsidRPr="00DA673E" w:rsidRDefault="006448C5" w:rsidP="00290B0F">
            <w:pPr>
              <w:rPr>
                <w:rFonts w:asciiTheme="majorHAnsi" w:hAnsiTheme="majorHAnsi" w:cstheme="majorHAnsi"/>
                <w:sz w:val="22"/>
                <w:szCs w:val="22"/>
              </w:rPr>
            </w:pPr>
          </w:p>
        </w:tc>
      </w:tr>
      <w:tr w:rsidR="006448C5" w:rsidRPr="00DA673E" w14:paraId="73C881F4" w14:textId="77777777" w:rsidTr="00E01746">
        <w:tblPrEx>
          <w:jc w:val="left"/>
        </w:tblPrEx>
        <w:trPr>
          <w:trHeight w:val="296"/>
        </w:trPr>
        <w:tc>
          <w:tcPr>
            <w:tcW w:w="10525" w:type="dxa"/>
            <w:shd w:val="clear" w:color="auto" w:fill="auto"/>
          </w:tcPr>
          <w:p w14:paraId="7F4A41CC" w14:textId="5034A57B" w:rsidR="006448C5" w:rsidRPr="006448C5" w:rsidRDefault="006448C5" w:rsidP="006448C5">
            <w:pPr>
              <w:pStyle w:val="ListParagraph"/>
              <w:numPr>
                <w:ilvl w:val="2"/>
                <w:numId w:val="9"/>
              </w:numPr>
              <w:spacing w:line="259" w:lineRule="auto"/>
              <w:ind w:left="430"/>
              <w:rPr>
                <w:rFonts w:asciiTheme="majorHAnsi" w:hAnsiTheme="majorHAnsi" w:cstheme="majorHAnsi"/>
                <w:sz w:val="22"/>
                <w:szCs w:val="22"/>
              </w:rPr>
            </w:pPr>
            <w:r w:rsidRPr="006448C5">
              <w:rPr>
                <w:rFonts w:asciiTheme="majorHAnsi" w:hAnsiTheme="majorHAnsi" w:cstheme="majorHAnsi"/>
                <w:sz w:val="22"/>
                <w:szCs w:val="22"/>
              </w:rPr>
              <w:t>minimally invasive procedures (eg, laparoscopic, robotic, endovascular), and</w:t>
            </w:r>
          </w:p>
        </w:tc>
        <w:tc>
          <w:tcPr>
            <w:tcW w:w="1980" w:type="dxa"/>
            <w:shd w:val="clear" w:color="auto" w:fill="auto"/>
          </w:tcPr>
          <w:p w14:paraId="5ECB3CF2" w14:textId="77777777" w:rsidR="006448C5" w:rsidRPr="00DA673E" w:rsidRDefault="006448C5" w:rsidP="00290B0F">
            <w:pPr>
              <w:spacing w:line="259" w:lineRule="auto"/>
              <w:rPr>
                <w:rFonts w:asciiTheme="majorHAnsi" w:hAnsiTheme="majorHAnsi" w:cstheme="majorHAnsi"/>
                <w:sz w:val="22"/>
                <w:szCs w:val="22"/>
              </w:rPr>
            </w:pPr>
          </w:p>
        </w:tc>
        <w:tc>
          <w:tcPr>
            <w:tcW w:w="1193" w:type="dxa"/>
            <w:shd w:val="clear" w:color="auto" w:fill="auto"/>
          </w:tcPr>
          <w:p w14:paraId="6DC9DA4C" w14:textId="0B66BC16" w:rsidR="006448C5" w:rsidRPr="00DA673E" w:rsidRDefault="006448C5" w:rsidP="00290B0F">
            <w:pPr>
              <w:spacing w:line="259" w:lineRule="auto"/>
              <w:rPr>
                <w:rFonts w:asciiTheme="majorHAnsi" w:hAnsiTheme="majorHAnsi" w:cstheme="majorHAnsi"/>
                <w:sz w:val="22"/>
                <w:szCs w:val="22"/>
              </w:rPr>
            </w:pPr>
          </w:p>
        </w:tc>
      </w:tr>
      <w:tr w:rsidR="006448C5" w:rsidRPr="00DA673E" w14:paraId="043EDFFB" w14:textId="77777777" w:rsidTr="00E01746">
        <w:tblPrEx>
          <w:jc w:val="left"/>
        </w:tblPrEx>
        <w:trPr>
          <w:trHeight w:val="260"/>
        </w:trPr>
        <w:tc>
          <w:tcPr>
            <w:tcW w:w="10525" w:type="dxa"/>
            <w:shd w:val="clear" w:color="auto" w:fill="auto"/>
          </w:tcPr>
          <w:p w14:paraId="6AF1991F" w14:textId="28C044F6" w:rsidR="006448C5" w:rsidRPr="006448C5" w:rsidRDefault="006448C5" w:rsidP="006448C5">
            <w:pPr>
              <w:pStyle w:val="ListParagraph"/>
              <w:numPr>
                <w:ilvl w:val="2"/>
                <w:numId w:val="9"/>
              </w:numPr>
              <w:spacing w:line="259" w:lineRule="auto"/>
              <w:ind w:left="430"/>
              <w:rPr>
                <w:rFonts w:asciiTheme="majorHAnsi" w:hAnsiTheme="majorHAnsi" w:cstheme="majorHAnsi"/>
                <w:sz w:val="22"/>
                <w:szCs w:val="22"/>
              </w:rPr>
            </w:pPr>
            <w:r w:rsidRPr="006448C5">
              <w:rPr>
                <w:rFonts w:asciiTheme="majorHAnsi" w:hAnsiTheme="majorHAnsi" w:cstheme="majorHAnsi"/>
                <w:sz w:val="22"/>
                <w:szCs w:val="22"/>
              </w:rPr>
              <w:t>minimally invasive procedures with a hand-assisted port.</w:t>
            </w:r>
          </w:p>
        </w:tc>
        <w:tc>
          <w:tcPr>
            <w:tcW w:w="1980" w:type="dxa"/>
            <w:shd w:val="clear" w:color="auto" w:fill="auto"/>
          </w:tcPr>
          <w:p w14:paraId="518C38AA" w14:textId="77777777" w:rsidR="006448C5" w:rsidRPr="00DA673E" w:rsidRDefault="006448C5" w:rsidP="00290B0F">
            <w:pPr>
              <w:spacing w:line="259" w:lineRule="auto"/>
              <w:rPr>
                <w:rFonts w:asciiTheme="majorHAnsi" w:hAnsiTheme="majorHAnsi" w:cstheme="majorHAnsi"/>
                <w:sz w:val="22"/>
                <w:szCs w:val="22"/>
              </w:rPr>
            </w:pPr>
          </w:p>
        </w:tc>
        <w:tc>
          <w:tcPr>
            <w:tcW w:w="1193" w:type="dxa"/>
            <w:shd w:val="clear" w:color="auto" w:fill="auto"/>
          </w:tcPr>
          <w:p w14:paraId="6E2E60A7" w14:textId="66231536" w:rsidR="006448C5" w:rsidRPr="00DA673E" w:rsidRDefault="006448C5" w:rsidP="00290B0F">
            <w:pPr>
              <w:spacing w:line="259" w:lineRule="auto"/>
              <w:rPr>
                <w:rFonts w:asciiTheme="majorHAnsi" w:hAnsiTheme="majorHAnsi" w:cstheme="majorHAnsi"/>
                <w:sz w:val="22"/>
                <w:szCs w:val="22"/>
              </w:rPr>
            </w:pPr>
          </w:p>
        </w:tc>
      </w:tr>
      <w:tr w:rsidR="00920500" w:rsidRPr="00DA673E" w14:paraId="0F936B02" w14:textId="77777777" w:rsidTr="00E01746">
        <w:tblPrEx>
          <w:jc w:val="left"/>
        </w:tblPrEx>
        <w:trPr>
          <w:trHeight w:val="305"/>
        </w:trPr>
        <w:tc>
          <w:tcPr>
            <w:tcW w:w="10525" w:type="dxa"/>
            <w:shd w:val="clear" w:color="auto" w:fill="auto"/>
          </w:tcPr>
          <w:p w14:paraId="1F27DFA2" w14:textId="77777777" w:rsidR="00920500" w:rsidRPr="00DA673E" w:rsidRDefault="00920500" w:rsidP="00290B0F">
            <w:pPr>
              <w:spacing w:line="259" w:lineRule="auto"/>
              <w:rPr>
                <w:rFonts w:asciiTheme="majorHAnsi" w:hAnsiTheme="majorHAnsi" w:cstheme="majorHAnsi"/>
                <w:sz w:val="22"/>
                <w:szCs w:val="22"/>
              </w:rPr>
            </w:pPr>
            <w:r w:rsidRPr="00DA673E">
              <w:rPr>
                <w:rFonts w:asciiTheme="majorHAnsi" w:hAnsiTheme="majorHAnsi" w:cstheme="majorHAnsi"/>
                <w:sz w:val="22"/>
                <w:szCs w:val="22"/>
              </w:rPr>
              <w:t xml:space="preserve">Verbalizes what areas of the body have a body cavity. </w:t>
            </w:r>
          </w:p>
        </w:tc>
        <w:tc>
          <w:tcPr>
            <w:tcW w:w="1980" w:type="dxa"/>
            <w:shd w:val="clear" w:color="auto" w:fill="auto"/>
          </w:tcPr>
          <w:p w14:paraId="57BB04BE" w14:textId="77777777" w:rsidR="00920500" w:rsidRPr="00DA673E" w:rsidRDefault="00920500" w:rsidP="00290B0F">
            <w:pPr>
              <w:rPr>
                <w:rFonts w:asciiTheme="majorHAnsi" w:hAnsiTheme="majorHAnsi" w:cstheme="majorHAnsi"/>
                <w:sz w:val="22"/>
                <w:szCs w:val="22"/>
              </w:rPr>
            </w:pPr>
          </w:p>
        </w:tc>
        <w:tc>
          <w:tcPr>
            <w:tcW w:w="1193" w:type="dxa"/>
            <w:shd w:val="clear" w:color="auto" w:fill="auto"/>
          </w:tcPr>
          <w:p w14:paraId="3CB1E462" w14:textId="77777777" w:rsidR="00920500" w:rsidRPr="00DA673E" w:rsidRDefault="00920500" w:rsidP="00290B0F">
            <w:pPr>
              <w:rPr>
                <w:rFonts w:asciiTheme="majorHAnsi" w:hAnsiTheme="majorHAnsi" w:cstheme="majorHAnsi"/>
                <w:sz w:val="22"/>
                <w:szCs w:val="22"/>
              </w:rPr>
            </w:pPr>
          </w:p>
        </w:tc>
      </w:tr>
      <w:tr w:rsidR="00920500" w:rsidRPr="00DA673E" w14:paraId="509454BD" w14:textId="77777777" w:rsidTr="00E01746">
        <w:tblPrEx>
          <w:jc w:val="left"/>
        </w:tblPrEx>
        <w:trPr>
          <w:trHeight w:val="260"/>
        </w:trPr>
        <w:tc>
          <w:tcPr>
            <w:tcW w:w="10525" w:type="dxa"/>
            <w:shd w:val="clear" w:color="auto" w:fill="auto"/>
          </w:tcPr>
          <w:p w14:paraId="257CD251" w14:textId="77777777" w:rsidR="00920500" w:rsidRPr="00DA673E" w:rsidRDefault="00920500" w:rsidP="00290B0F">
            <w:pPr>
              <w:spacing w:line="259" w:lineRule="auto"/>
              <w:rPr>
                <w:rFonts w:asciiTheme="majorHAnsi" w:hAnsiTheme="majorHAnsi" w:cstheme="majorHAnsi"/>
                <w:sz w:val="22"/>
                <w:szCs w:val="22"/>
              </w:rPr>
            </w:pPr>
            <w:r w:rsidRPr="00DA673E">
              <w:rPr>
                <w:rFonts w:asciiTheme="majorHAnsi" w:hAnsiTheme="majorHAnsi" w:cstheme="majorHAnsi"/>
                <w:sz w:val="22"/>
                <w:szCs w:val="22"/>
              </w:rPr>
              <w:t xml:space="preserve">Clearly articulates when an instrument count may be waived. </w:t>
            </w:r>
          </w:p>
        </w:tc>
        <w:tc>
          <w:tcPr>
            <w:tcW w:w="1980" w:type="dxa"/>
            <w:shd w:val="clear" w:color="auto" w:fill="auto"/>
          </w:tcPr>
          <w:p w14:paraId="409D35CF" w14:textId="77777777" w:rsidR="00920500" w:rsidRPr="00DA673E" w:rsidRDefault="00920500" w:rsidP="00290B0F">
            <w:pPr>
              <w:rPr>
                <w:rFonts w:asciiTheme="majorHAnsi" w:hAnsiTheme="majorHAnsi" w:cstheme="majorHAnsi"/>
                <w:sz w:val="22"/>
                <w:szCs w:val="22"/>
              </w:rPr>
            </w:pPr>
          </w:p>
        </w:tc>
        <w:tc>
          <w:tcPr>
            <w:tcW w:w="1193" w:type="dxa"/>
            <w:shd w:val="clear" w:color="auto" w:fill="auto"/>
          </w:tcPr>
          <w:p w14:paraId="6A260B81" w14:textId="77777777" w:rsidR="00920500" w:rsidRPr="00DA673E" w:rsidRDefault="00920500" w:rsidP="00290B0F">
            <w:pPr>
              <w:rPr>
                <w:rFonts w:asciiTheme="majorHAnsi" w:hAnsiTheme="majorHAnsi" w:cstheme="majorHAnsi"/>
                <w:sz w:val="22"/>
                <w:szCs w:val="22"/>
              </w:rPr>
            </w:pPr>
          </w:p>
        </w:tc>
      </w:tr>
      <w:tr w:rsidR="00920500" w:rsidRPr="00DA673E" w14:paraId="758759E5" w14:textId="77777777" w:rsidTr="00E01746">
        <w:trPr>
          <w:trHeight w:val="260"/>
          <w:jc w:val="center"/>
        </w:trPr>
        <w:tc>
          <w:tcPr>
            <w:tcW w:w="10525" w:type="dxa"/>
            <w:tcBorders>
              <w:bottom w:val="single" w:sz="4" w:space="0" w:color="auto"/>
            </w:tcBorders>
            <w:shd w:val="clear" w:color="auto" w:fill="auto"/>
          </w:tcPr>
          <w:p w14:paraId="6583C0AF" w14:textId="77777777" w:rsidR="00920500" w:rsidRPr="00DA673E" w:rsidRDefault="00920500" w:rsidP="00290B0F">
            <w:pPr>
              <w:spacing w:line="259" w:lineRule="auto"/>
              <w:rPr>
                <w:rFonts w:asciiTheme="majorHAnsi" w:hAnsiTheme="majorHAnsi" w:cstheme="majorHAnsi"/>
                <w:sz w:val="22"/>
                <w:szCs w:val="22"/>
              </w:rPr>
            </w:pPr>
            <w:r w:rsidRPr="00DA673E">
              <w:rPr>
                <w:rFonts w:asciiTheme="majorHAnsi" w:hAnsiTheme="majorHAnsi" w:cstheme="majorHAnsi"/>
                <w:sz w:val="22"/>
                <w:szCs w:val="22"/>
              </w:rPr>
              <w:t xml:space="preserve">Understands when a cavity, closing, or final instrument count may overlap. </w:t>
            </w:r>
          </w:p>
        </w:tc>
        <w:tc>
          <w:tcPr>
            <w:tcW w:w="1980" w:type="dxa"/>
            <w:tcBorders>
              <w:bottom w:val="single" w:sz="4" w:space="0" w:color="auto"/>
            </w:tcBorders>
            <w:shd w:val="clear" w:color="auto" w:fill="auto"/>
          </w:tcPr>
          <w:p w14:paraId="0A83D43E" w14:textId="77777777" w:rsidR="00920500" w:rsidRPr="00DA673E" w:rsidRDefault="00920500" w:rsidP="00290B0F">
            <w:pPr>
              <w:rPr>
                <w:rFonts w:asciiTheme="majorHAnsi" w:hAnsiTheme="majorHAnsi" w:cstheme="majorHAnsi"/>
                <w:sz w:val="22"/>
                <w:szCs w:val="22"/>
              </w:rPr>
            </w:pPr>
          </w:p>
        </w:tc>
        <w:tc>
          <w:tcPr>
            <w:tcW w:w="1193" w:type="dxa"/>
            <w:tcBorders>
              <w:bottom w:val="single" w:sz="4" w:space="0" w:color="auto"/>
            </w:tcBorders>
            <w:shd w:val="clear" w:color="auto" w:fill="auto"/>
          </w:tcPr>
          <w:p w14:paraId="7E71F9C1" w14:textId="77777777" w:rsidR="00920500" w:rsidRPr="00DA673E" w:rsidRDefault="00920500" w:rsidP="00290B0F">
            <w:pPr>
              <w:rPr>
                <w:rFonts w:asciiTheme="majorHAnsi" w:hAnsiTheme="majorHAnsi" w:cstheme="majorHAnsi"/>
                <w:sz w:val="22"/>
                <w:szCs w:val="22"/>
              </w:rPr>
            </w:pPr>
          </w:p>
        </w:tc>
      </w:tr>
      <w:tr w:rsidR="00860C67" w:rsidRPr="00DA673E" w14:paraId="742A7A7B" w14:textId="77777777" w:rsidTr="00E01746">
        <w:tblPrEx>
          <w:jc w:val="left"/>
        </w:tblPrEx>
        <w:tc>
          <w:tcPr>
            <w:tcW w:w="10525" w:type="dxa"/>
            <w:shd w:val="clear" w:color="auto" w:fill="auto"/>
          </w:tcPr>
          <w:p w14:paraId="4349186A" w14:textId="77777777" w:rsidR="00860C67" w:rsidRPr="00DA673E" w:rsidRDefault="00860C67" w:rsidP="0065726E">
            <w:pPr>
              <w:spacing w:line="259" w:lineRule="auto"/>
              <w:rPr>
                <w:rFonts w:asciiTheme="majorHAnsi" w:hAnsiTheme="majorHAnsi" w:cstheme="majorHAnsi"/>
                <w:sz w:val="22"/>
                <w:szCs w:val="22"/>
              </w:rPr>
            </w:pPr>
            <w:r w:rsidRPr="00DA673E">
              <w:rPr>
                <w:rFonts w:asciiTheme="majorHAnsi" w:hAnsiTheme="majorHAnsi" w:cstheme="majorHAnsi"/>
                <w:sz w:val="22"/>
                <w:szCs w:val="22"/>
              </w:rPr>
              <w:t>Demonstrates the process for accounting for the separate pieces of assembled instruments (eg, Balfour retractor pieces)</w:t>
            </w:r>
            <w:r>
              <w:rPr>
                <w:rFonts w:asciiTheme="majorHAnsi" w:hAnsiTheme="majorHAnsi" w:cstheme="majorHAnsi"/>
                <w:sz w:val="22"/>
                <w:szCs w:val="22"/>
              </w:rPr>
              <w:t>.</w:t>
            </w:r>
          </w:p>
        </w:tc>
        <w:tc>
          <w:tcPr>
            <w:tcW w:w="1980" w:type="dxa"/>
            <w:shd w:val="clear" w:color="auto" w:fill="auto"/>
          </w:tcPr>
          <w:p w14:paraId="663A6A75" w14:textId="77777777" w:rsidR="00860C67" w:rsidRPr="00DA673E" w:rsidRDefault="00860C67" w:rsidP="0065726E">
            <w:pPr>
              <w:rPr>
                <w:rFonts w:asciiTheme="majorHAnsi" w:eastAsia="MS Gothic" w:hAnsiTheme="majorHAnsi" w:cstheme="majorHAnsi"/>
                <w:color w:val="000000"/>
                <w:sz w:val="22"/>
                <w:szCs w:val="22"/>
              </w:rPr>
            </w:pPr>
          </w:p>
        </w:tc>
        <w:tc>
          <w:tcPr>
            <w:tcW w:w="1193" w:type="dxa"/>
            <w:shd w:val="clear" w:color="auto" w:fill="auto"/>
          </w:tcPr>
          <w:p w14:paraId="6A12F413" w14:textId="77777777" w:rsidR="00860C67" w:rsidRPr="00DA673E" w:rsidRDefault="00860C67" w:rsidP="0065726E">
            <w:pPr>
              <w:rPr>
                <w:rFonts w:asciiTheme="majorHAnsi" w:hAnsiTheme="majorHAnsi" w:cstheme="majorHAnsi"/>
                <w:sz w:val="22"/>
                <w:szCs w:val="22"/>
              </w:rPr>
            </w:pPr>
          </w:p>
        </w:tc>
      </w:tr>
      <w:tr w:rsidR="008F75E0" w:rsidRPr="00DA673E" w14:paraId="5CEDDB97" w14:textId="77777777" w:rsidTr="00E01746">
        <w:tblPrEx>
          <w:jc w:val="left"/>
        </w:tblPrEx>
        <w:tc>
          <w:tcPr>
            <w:tcW w:w="10525" w:type="dxa"/>
          </w:tcPr>
          <w:p w14:paraId="60937B65" w14:textId="77777777" w:rsidR="008F75E0" w:rsidRPr="00DA673E" w:rsidRDefault="008F75E0" w:rsidP="00290B0F">
            <w:pPr>
              <w:spacing w:line="259" w:lineRule="auto"/>
              <w:rPr>
                <w:rFonts w:asciiTheme="majorHAnsi" w:hAnsiTheme="majorHAnsi" w:cstheme="majorHAnsi"/>
                <w:sz w:val="22"/>
                <w:szCs w:val="22"/>
              </w:rPr>
            </w:pPr>
            <w:r w:rsidRPr="00DA673E">
              <w:rPr>
                <w:rFonts w:asciiTheme="majorHAnsi" w:hAnsiTheme="majorHAnsi" w:cstheme="majorHAnsi"/>
                <w:sz w:val="22"/>
                <w:szCs w:val="22"/>
              </w:rPr>
              <w:t>Account</w:t>
            </w:r>
            <w:r>
              <w:rPr>
                <w:rFonts w:asciiTheme="majorHAnsi" w:hAnsiTheme="majorHAnsi" w:cstheme="majorHAnsi"/>
                <w:sz w:val="22"/>
                <w:szCs w:val="22"/>
              </w:rPr>
              <w:t>s</w:t>
            </w:r>
            <w:r w:rsidRPr="00DA673E">
              <w:rPr>
                <w:rFonts w:asciiTheme="majorHAnsi" w:hAnsiTheme="majorHAnsi" w:cstheme="majorHAnsi"/>
                <w:sz w:val="22"/>
                <w:szCs w:val="22"/>
              </w:rPr>
              <w:t xml:space="preserve"> for preparation sticks used in vaginal antisepsis.</w:t>
            </w:r>
          </w:p>
        </w:tc>
        <w:tc>
          <w:tcPr>
            <w:tcW w:w="1980" w:type="dxa"/>
          </w:tcPr>
          <w:p w14:paraId="14F1C4EF" w14:textId="77777777" w:rsidR="008F75E0" w:rsidRPr="00DA673E" w:rsidRDefault="008F75E0" w:rsidP="00290B0F">
            <w:pPr>
              <w:rPr>
                <w:rFonts w:asciiTheme="majorHAnsi" w:eastAsia="MS Gothic" w:hAnsiTheme="majorHAnsi" w:cstheme="majorHAnsi"/>
                <w:color w:val="000000"/>
                <w:sz w:val="22"/>
                <w:szCs w:val="22"/>
              </w:rPr>
            </w:pPr>
          </w:p>
        </w:tc>
        <w:tc>
          <w:tcPr>
            <w:tcW w:w="1193" w:type="dxa"/>
          </w:tcPr>
          <w:p w14:paraId="1A1CC63D" w14:textId="77777777" w:rsidR="008F75E0" w:rsidRPr="00DA673E" w:rsidRDefault="008F75E0" w:rsidP="00290B0F">
            <w:pPr>
              <w:rPr>
                <w:rFonts w:asciiTheme="majorHAnsi" w:hAnsiTheme="majorHAnsi" w:cstheme="majorHAnsi"/>
                <w:sz w:val="22"/>
                <w:szCs w:val="22"/>
              </w:rPr>
            </w:pPr>
          </w:p>
        </w:tc>
      </w:tr>
      <w:tr w:rsidR="00937307" w:rsidRPr="00DA673E" w14:paraId="21AEBB0E" w14:textId="77777777" w:rsidTr="00E01746">
        <w:tblPrEx>
          <w:jc w:val="left"/>
        </w:tblPrEx>
        <w:tc>
          <w:tcPr>
            <w:tcW w:w="10525" w:type="dxa"/>
          </w:tcPr>
          <w:p w14:paraId="48C40E21" w14:textId="671E67DA" w:rsidR="00937307" w:rsidRPr="00DA673E" w:rsidRDefault="00937307" w:rsidP="00290B0F">
            <w:pPr>
              <w:spacing w:line="259" w:lineRule="auto"/>
              <w:rPr>
                <w:rFonts w:asciiTheme="majorHAnsi" w:hAnsiTheme="majorHAnsi" w:cstheme="majorHAnsi"/>
                <w:sz w:val="22"/>
                <w:szCs w:val="22"/>
              </w:rPr>
            </w:pPr>
            <w:r w:rsidRPr="00DA673E">
              <w:rPr>
                <w:rFonts w:asciiTheme="majorHAnsi" w:hAnsiTheme="majorHAnsi" w:cstheme="majorHAnsi"/>
                <w:sz w:val="22"/>
                <w:szCs w:val="22"/>
              </w:rPr>
              <w:t>Advocates against cutting or altering counted items,</w:t>
            </w:r>
            <w:r w:rsidR="00EF1221">
              <w:rPr>
                <w:rFonts w:asciiTheme="majorHAnsi" w:hAnsiTheme="majorHAnsi" w:cstheme="majorHAnsi"/>
                <w:sz w:val="22"/>
                <w:szCs w:val="22"/>
              </w:rPr>
              <w:t xml:space="preserve"> and</w:t>
            </w:r>
            <w:r w:rsidRPr="00DA673E">
              <w:rPr>
                <w:rFonts w:asciiTheme="majorHAnsi" w:hAnsiTheme="majorHAnsi" w:cstheme="majorHAnsi"/>
                <w:sz w:val="22"/>
                <w:szCs w:val="22"/>
              </w:rPr>
              <w:t xml:space="preserve"> offers alternatives (when available).</w:t>
            </w:r>
          </w:p>
        </w:tc>
        <w:tc>
          <w:tcPr>
            <w:tcW w:w="1980" w:type="dxa"/>
          </w:tcPr>
          <w:p w14:paraId="245EEDAB" w14:textId="77777777" w:rsidR="00937307" w:rsidRPr="00DA673E" w:rsidRDefault="00937307" w:rsidP="00290B0F">
            <w:pPr>
              <w:rPr>
                <w:rFonts w:asciiTheme="majorHAnsi" w:hAnsiTheme="majorHAnsi" w:cstheme="majorHAnsi"/>
                <w:sz w:val="22"/>
                <w:szCs w:val="22"/>
              </w:rPr>
            </w:pPr>
          </w:p>
        </w:tc>
        <w:tc>
          <w:tcPr>
            <w:tcW w:w="1193" w:type="dxa"/>
          </w:tcPr>
          <w:p w14:paraId="68D07F40" w14:textId="77777777" w:rsidR="00937307" w:rsidRPr="00DA673E" w:rsidRDefault="00937307" w:rsidP="00290B0F">
            <w:pPr>
              <w:rPr>
                <w:rFonts w:asciiTheme="majorHAnsi" w:hAnsiTheme="majorHAnsi" w:cstheme="majorHAnsi"/>
                <w:sz w:val="22"/>
                <w:szCs w:val="22"/>
              </w:rPr>
            </w:pPr>
          </w:p>
        </w:tc>
      </w:tr>
      <w:tr w:rsidR="00961F35" w:rsidRPr="00DA673E" w14:paraId="3A3B4E53" w14:textId="77777777" w:rsidTr="00E01746">
        <w:tblPrEx>
          <w:jc w:val="left"/>
        </w:tblPrEx>
        <w:tc>
          <w:tcPr>
            <w:tcW w:w="10525" w:type="dxa"/>
          </w:tcPr>
          <w:p w14:paraId="72AA6D58" w14:textId="77777777" w:rsidR="00961F35" w:rsidRPr="00DA673E" w:rsidRDefault="00961F35" w:rsidP="00290B0F">
            <w:pPr>
              <w:spacing w:line="259" w:lineRule="auto"/>
              <w:rPr>
                <w:rFonts w:asciiTheme="majorHAnsi" w:hAnsiTheme="majorHAnsi" w:cstheme="majorHAnsi"/>
                <w:sz w:val="22"/>
                <w:szCs w:val="22"/>
              </w:rPr>
            </w:pPr>
            <w:r w:rsidRPr="00DA673E">
              <w:rPr>
                <w:rFonts w:asciiTheme="majorHAnsi" w:hAnsiTheme="majorHAnsi" w:cstheme="majorHAnsi"/>
                <w:sz w:val="22"/>
                <w:szCs w:val="22"/>
              </w:rPr>
              <w:t>Listens for and participates in communication regarding items placed in the patient.</w:t>
            </w:r>
          </w:p>
        </w:tc>
        <w:tc>
          <w:tcPr>
            <w:tcW w:w="1980" w:type="dxa"/>
          </w:tcPr>
          <w:p w14:paraId="0F31CA86" w14:textId="77777777" w:rsidR="00961F35" w:rsidRPr="00DA673E" w:rsidRDefault="00961F35" w:rsidP="00290B0F">
            <w:pPr>
              <w:rPr>
                <w:rFonts w:asciiTheme="majorHAnsi" w:hAnsiTheme="majorHAnsi" w:cstheme="majorHAnsi"/>
                <w:sz w:val="22"/>
                <w:szCs w:val="22"/>
              </w:rPr>
            </w:pPr>
          </w:p>
        </w:tc>
        <w:tc>
          <w:tcPr>
            <w:tcW w:w="1193" w:type="dxa"/>
          </w:tcPr>
          <w:p w14:paraId="04332C68" w14:textId="77777777" w:rsidR="00961F35" w:rsidRPr="00DA673E" w:rsidRDefault="00961F35" w:rsidP="00290B0F">
            <w:pPr>
              <w:rPr>
                <w:rFonts w:asciiTheme="majorHAnsi" w:hAnsiTheme="majorHAnsi" w:cstheme="majorHAnsi"/>
                <w:sz w:val="22"/>
                <w:szCs w:val="22"/>
              </w:rPr>
            </w:pPr>
          </w:p>
        </w:tc>
      </w:tr>
      <w:tr w:rsidR="00961F35" w:rsidRPr="00DA673E" w14:paraId="1EDB333B" w14:textId="77777777" w:rsidTr="00E01746">
        <w:tblPrEx>
          <w:jc w:val="left"/>
        </w:tblPrEx>
        <w:tc>
          <w:tcPr>
            <w:tcW w:w="10525" w:type="dxa"/>
          </w:tcPr>
          <w:p w14:paraId="10389701" w14:textId="77777777" w:rsidR="00961F35" w:rsidRPr="00DA673E" w:rsidRDefault="00961F35" w:rsidP="00290B0F">
            <w:pPr>
              <w:spacing w:line="259" w:lineRule="auto"/>
              <w:rPr>
                <w:rFonts w:asciiTheme="majorHAnsi" w:hAnsiTheme="majorHAnsi" w:cstheme="majorHAnsi"/>
                <w:sz w:val="22"/>
                <w:szCs w:val="22"/>
              </w:rPr>
            </w:pPr>
            <w:r w:rsidRPr="00DA673E">
              <w:rPr>
                <w:rFonts w:asciiTheme="majorHAnsi" w:hAnsiTheme="majorHAnsi" w:cstheme="majorHAnsi"/>
                <w:sz w:val="22"/>
                <w:szCs w:val="22"/>
              </w:rPr>
              <w:t>Records items placed in the patient on the count board during placement and removal</w:t>
            </w:r>
            <w:r>
              <w:rPr>
                <w:rFonts w:asciiTheme="majorHAnsi" w:hAnsiTheme="majorHAnsi" w:cstheme="majorHAnsi"/>
                <w:sz w:val="22"/>
                <w:szCs w:val="22"/>
              </w:rPr>
              <w:t>.</w:t>
            </w:r>
          </w:p>
        </w:tc>
        <w:tc>
          <w:tcPr>
            <w:tcW w:w="1980" w:type="dxa"/>
          </w:tcPr>
          <w:p w14:paraId="6605B476" w14:textId="77777777" w:rsidR="00961F35" w:rsidRPr="00DA673E" w:rsidRDefault="00961F35" w:rsidP="00290B0F">
            <w:pPr>
              <w:rPr>
                <w:rFonts w:asciiTheme="majorHAnsi" w:eastAsia="MS Gothic" w:hAnsiTheme="majorHAnsi" w:cstheme="majorHAnsi"/>
                <w:color w:val="000000"/>
                <w:sz w:val="22"/>
                <w:szCs w:val="22"/>
              </w:rPr>
            </w:pPr>
          </w:p>
        </w:tc>
        <w:tc>
          <w:tcPr>
            <w:tcW w:w="1193" w:type="dxa"/>
          </w:tcPr>
          <w:p w14:paraId="03E90E6E" w14:textId="77777777" w:rsidR="00961F35" w:rsidRPr="00DA673E" w:rsidRDefault="00961F35" w:rsidP="00290B0F">
            <w:pPr>
              <w:rPr>
                <w:rFonts w:asciiTheme="majorHAnsi" w:hAnsiTheme="majorHAnsi" w:cstheme="majorHAnsi"/>
                <w:sz w:val="22"/>
                <w:szCs w:val="22"/>
              </w:rPr>
            </w:pPr>
          </w:p>
        </w:tc>
      </w:tr>
      <w:tr w:rsidR="00860C67" w:rsidRPr="00DA673E" w14:paraId="4E8346B7" w14:textId="77777777" w:rsidTr="00E01746">
        <w:tblPrEx>
          <w:jc w:val="left"/>
        </w:tblPrEx>
        <w:tc>
          <w:tcPr>
            <w:tcW w:w="10525" w:type="dxa"/>
          </w:tcPr>
          <w:p w14:paraId="1CA9AB02" w14:textId="77777777" w:rsidR="00860C67" w:rsidRPr="00DA673E" w:rsidRDefault="00860C67" w:rsidP="0065726E">
            <w:pPr>
              <w:spacing w:line="259" w:lineRule="auto"/>
              <w:rPr>
                <w:rFonts w:asciiTheme="majorHAnsi" w:hAnsiTheme="majorHAnsi" w:cstheme="majorHAnsi"/>
                <w:sz w:val="22"/>
                <w:szCs w:val="22"/>
              </w:rPr>
            </w:pPr>
            <w:r w:rsidRPr="00DA673E">
              <w:rPr>
                <w:rFonts w:asciiTheme="majorHAnsi" w:hAnsiTheme="majorHAnsi" w:cstheme="majorHAnsi"/>
                <w:sz w:val="22"/>
                <w:szCs w:val="22"/>
              </w:rPr>
              <w:t>Verifies the integrity of items (eg, instruments, instrument labels or tape, guidewires) before and after use in the patient</w:t>
            </w:r>
            <w:r>
              <w:rPr>
                <w:rFonts w:asciiTheme="majorHAnsi" w:hAnsiTheme="majorHAnsi" w:cstheme="majorHAnsi"/>
                <w:sz w:val="22"/>
                <w:szCs w:val="22"/>
              </w:rPr>
              <w:t>.</w:t>
            </w:r>
          </w:p>
        </w:tc>
        <w:tc>
          <w:tcPr>
            <w:tcW w:w="1980" w:type="dxa"/>
          </w:tcPr>
          <w:p w14:paraId="34123BFA" w14:textId="77777777" w:rsidR="00860C67" w:rsidRPr="00DA673E" w:rsidRDefault="00860C67" w:rsidP="0065726E">
            <w:pPr>
              <w:rPr>
                <w:rFonts w:asciiTheme="majorHAnsi" w:eastAsia="MS Gothic" w:hAnsiTheme="majorHAnsi" w:cstheme="majorHAnsi"/>
                <w:color w:val="000000"/>
                <w:sz w:val="22"/>
                <w:szCs w:val="22"/>
              </w:rPr>
            </w:pPr>
          </w:p>
        </w:tc>
        <w:tc>
          <w:tcPr>
            <w:tcW w:w="1193" w:type="dxa"/>
          </w:tcPr>
          <w:p w14:paraId="3A93ADE7" w14:textId="77777777" w:rsidR="00860C67" w:rsidRPr="00DA673E" w:rsidRDefault="00860C67" w:rsidP="0065726E">
            <w:pPr>
              <w:rPr>
                <w:rFonts w:asciiTheme="majorHAnsi" w:hAnsiTheme="majorHAnsi" w:cstheme="majorHAnsi"/>
                <w:sz w:val="22"/>
                <w:szCs w:val="22"/>
              </w:rPr>
            </w:pPr>
          </w:p>
        </w:tc>
      </w:tr>
      <w:tr w:rsidR="00860C67" w:rsidRPr="00DA673E" w14:paraId="40168FA3" w14:textId="77777777" w:rsidTr="00E01746">
        <w:tblPrEx>
          <w:jc w:val="left"/>
        </w:tblPrEx>
        <w:tc>
          <w:tcPr>
            <w:tcW w:w="10525" w:type="dxa"/>
          </w:tcPr>
          <w:p w14:paraId="1D3CC57B" w14:textId="22419991" w:rsidR="00860C67" w:rsidRPr="00DA673E" w:rsidRDefault="00860C67" w:rsidP="0065726E">
            <w:pPr>
              <w:spacing w:line="259" w:lineRule="auto"/>
              <w:rPr>
                <w:rFonts w:asciiTheme="majorHAnsi" w:hAnsiTheme="majorHAnsi" w:cstheme="majorHAnsi"/>
                <w:sz w:val="22"/>
                <w:szCs w:val="22"/>
              </w:rPr>
            </w:pPr>
            <w:r w:rsidRPr="00DA673E">
              <w:rPr>
                <w:rFonts w:asciiTheme="majorHAnsi" w:hAnsiTheme="majorHAnsi" w:cstheme="majorHAnsi"/>
                <w:sz w:val="22"/>
                <w:szCs w:val="22"/>
              </w:rPr>
              <w:lastRenderedPageBreak/>
              <w:t xml:space="preserve">Demonstrates or verbalizes how to handle counted items that are dropped or passed from the sterile field (eg, show to </w:t>
            </w:r>
            <w:r w:rsidR="00EF1221">
              <w:rPr>
                <w:rFonts w:asciiTheme="majorHAnsi" w:hAnsiTheme="majorHAnsi" w:cstheme="majorHAnsi"/>
                <w:sz w:val="22"/>
                <w:szCs w:val="22"/>
              </w:rPr>
              <w:t xml:space="preserve">the </w:t>
            </w:r>
            <w:r w:rsidRPr="00DA673E">
              <w:rPr>
                <w:rFonts w:asciiTheme="majorHAnsi" w:hAnsiTheme="majorHAnsi" w:cstheme="majorHAnsi"/>
                <w:sz w:val="22"/>
                <w:szCs w:val="22"/>
              </w:rPr>
              <w:t>scrub person, isolate</w:t>
            </w:r>
            <w:r w:rsidR="00B07540">
              <w:rPr>
                <w:rFonts w:asciiTheme="majorHAnsi" w:hAnsiTheme="majorHAnsi" w:cstheme="majorHAnsi"/>
                <w:sz w:val="22"/>
                <w:szCs w:val="22"/>
              </w:rPr>
              <w:t xml:space="preserve"> the item</w:t>
            </w:r>
            <w:r w:rsidRPr="00DA673E">
              <w:rPr>
                <w:rFonts w:asciiTheme="majorHAnsi" w:hAnsiTheme="majorHAnsi" w:cstheme="majorHAnsi"/>
                <w:sz w:val="22"/>
                <w:szCs w:val="22"/>
              </w:rPr>
              <w:t xml:space="preserve">, include </w:t>
            </w:r>
            <w:r w:rsidR="00B07540">
              <w:rPr>
                <w:rFonts w:asciiTheme="majorHAnsi" w:hAnsiTheme="majorHAnsi" w:cstheme="majorHAnsi"/>
                <w:sz w:val="22"/>
                <w:szCs w:val="22"/>
              </w:rPr>
              <w:t xml:space="preserve">the item </w:t>
            </w:r>
            <w:r w:rsidRPr="00DA673E">
              <w:rPr>
                <w:rFonts w:asciiTheme="majorHAnsi" w:hAnsiTheme="majorHAnsi" w:cstheme="majorHAnsi"/>
                <w:sz w:val="22"/>
                <w:szCs w:val="22"/>
              </w:rPr>
              <w:t>in subsequent counts).</w:t>
            </w:r>
          </w:p>
        </w:tc>
        <w:tc>
          <w:tcPr>
            <w:tcW w:w="1980" w:type="dxa"/>
          </w:tcPr>
          <w:p w14:paraId="3F70C1D8" w14:textId="77777777" w:rsidR="00860C67" w:rsidRPr="00DA673E" w:rsidRDefault="00860C67" w:rsidP="0065726E">
            <w:pPr>
              <w:rPr>
                <w:rFonts w:asciiTheme="majorHAnsi" w:eastAsia="MS Gothic" w:hAnsiTheme="majorHAnsi" w:cstheme="majorHAnsi"/>
                <w:color w:val="000000"/>
                <w:sz w:val="22"/>
                <w:szCs w:val="22"/>
              </w:rPr>
            </w:pPr>
          </w:p>
        </w:tc>
        <w:tc>
          <w:tcPr>
            <w:tcW w:w="1193" w:type="dxa"/>
          </w:tcPr>
          <w:p w14:paraId="63C96437" w14:textId="77777777" w:rsidR="00860C67" w:rsidRPr="00DA673E" w:rsidRDefault="00860C67" w:rsidP="0065726E">
            <w:pPr>
              <w:rPr>
                <w:rFonts w:asciiTheme="majorHAnsi" w:hAnsiTheme="majorHAnsi" w:cstheme="majorHAnsi"/>
                <w:sz w:val="22"/>
                <w:szCs w:val="22"/>
              </w:rPr>
            </w:pPr>
          </w:p>
        </w:tc>
      </w:tr>
      <w:tr w:rsidR="00B95574" w:rsidRPr="00DA673E" w14:paraId="596EDCBD" w14:textId="77777777" w:rsidTr="00E01746">
        <w:tblPrEx>
          <w:jc w:val="left"/>
        </w:tblPrEx>
        <w:trPr>
          <w:trHeight w:val="188"/>
        </w:trPr>
        <w:tc>
          <w:tcPr>
            <w:tcW w:w="10525" w:type="dxa"/>
          </w:tcPr>
          <w:p w14:paraId="341AB4FA" w14:textId="77777777" w:rsidR="00B95574" w:rsidRPr="00DA673E" w:rsidRDefault="00B95574" w:rsidP="00290B0F">
            <w:pPr>
              <w:spacing w:line="259" w:lineRule="auto"/>
              <w:rPr>
                <w:rFonts w:asciiTheme="majorHAnsi" w:hAnsiTheme="majorHAnsi" w:cstheme="majorHAnsi"/>
                <w:sz w:val="22"/>
                <w:szCs w:val="22"/>
              </w:rPr>
            </w:pPr>
            <w:r w:rsidRPr="00DA673E">
              <w:rPr>
                <w:rFonts w:asciiTheme="majorHAnsi" w:hAnsiTheme="majorHAnsi" w:cstheme="majorHAnsi"/>
                <w:sz w:val="22"/>
                <w:szCs w:val="22"/>
              </w:rPr>
              <w:t>Understands why items cannot be subtracted from the count.</w:t>
            </w:r>
          </w:p>
        </w:tc>
        <w:tc>
          <w:tcPr>
            <w:tcW w:w="1980" w:type="dxa"/>
          </w:tcPr>
          <w:p w14:paraId="7F9DA166" w14:textId="77777777" w:rsidR="00B95574" w:rsidRPr="00DA673E" w:rsidRDefault="00B95574" w:rsidP="00290B0F">
            <w:pPr>
              <w:rPr>
                <w:rFonts w:asciiTheme="majorHAnsi" w:hAnsiTheme="majorHAnsi" w:cstheme="majorHAnsi"/>
                <w:sz w:val="22"/>
                <w:szCs w:val="22"/>
              </w:rPr>
            </w:pPr>
          </w:p>
        </w:tc>
        <w:tc>
          <w:tcPr>
            <w:tcW w:w="1193" w:type="dxa"/>
          </w:tcPr>
          <w:p w14:paraId="5D45CA4D" w14:textId="77777777" w:rsidR="00B95574" w:rsidRPr="00DA673E" w:rsidRDefault="00B95574" w:rsidP="00290B0F">
            <w:pPr>
              <w:rPr>
                <w:rFonts w:asciiTheme="majorHAnsi" w:hAnsiTheme="majorHAnsi" w:cstheme="majorHAnsi"/>
                <w:sz w:val="22"/>
                <w:szCs w:val="22"/>
              </w:rPr>
            </w:pPr>
          </w:p>
        </w:tc>
      </w:tr>
      <w:tr w:rsidR="00860C67" w:rsidRPr="00DA673E" w14:paraId="6B95F585" w14:textId="77777777" w:rsidTr="00E01746">
        <w:tblPrEx>
          <w:jc w:val="left"/>
        </w:tblPrEx>
        <w:tc>
          <w:tcPr>
            <w:tcW w:w="10525" w:type="dxa"/>
          </w:tcPr>
          <w:p w14:paraId="3C912B25" w14:textId="77777777" w:rsidR="00860C67" w:rsidRPr="00DA673E" w:rsidRDefault="00860C67" w:rsidP="0065726E">
            <w:pPr>
              <w:spacing w:line="259" w:lineRule="auto"/>
              <w:rPr>
                <w:rFonts w:asciiTheme="majorHAnsi" w:hAnsiTheme="majorHAnsi" w:cstheme="majorHAnsi"/>
                <w:sz w:val="22"/>
                <w:szCs w:val="22"/>
              </w:rPr>
            </w:pPr>
            <w:r w:rsidRPr="00DA673E">
              <w:rPr>
                <w:rFonts w:asciiTheme="majorHAnsi" w:hAnsiTheme="majorHAnsi" w:cstheme="majorHAnsi"/>
                <w:sz w:val="22"/>
                <w:szCs w:val="22"/>
              </w:rPr>
              <w:t>Recounts items being counted when the count is interrupted</w:t>
            </w:r>
            <w:r>
              <w:rPr>
                <w:rFonts w:asciiTheme="majorHAnsi" w:hAnsiTheme="majorHAnsi" w:cstheme="majorHAnsi"/>
                <w:sz w:val="22"/>
                <w:szCs w:val="22"/>
              </w:rPr>
              <w:t>.</w:t>
            </w:r>
          </w:p>
        </w:tc>
        <w:tc>
          <w:tcPr>
            <w:tcW w:w="1980" w:type="dxa"/>
          </w:tcPr>
          <w:p w14:paraId="2830F67F" w14:textId="77777777" w:rsidR="00860C67" w:rsidRPr="00DA673E" w:rsidRDefault="00860C67" w:rsidP="0065726E">
            <w:pPr>
              <w:rPr>
                <w:rFonts w:asciiTheme="majorHAnsi" w:eastAsia="MS Gothic" w:hAnsiTheme="majorHAnsi" w:cstheme="majorHAnsi"/>
                <w:color w:val="000000"/>
                <w:sz w:val="22"/>
                <w:szCs w:val="22"/>
              </w:rPr>
            </w:pPr>
          </w:p>
        </w:tc>
        <w:tc>
          <w:tcPr>
            <w:tcW w:w="1193" w:type="dxa"/>
          </w:tcPr>
          <w:p w14:paraId="796D279F" w14:textId="77777777" w:rsidR="00860C67" w:rsidRPr="00DA673E" w:rsidRDefault="00860C67" w:rsidP="0065726E">
            <w:pPr>
              <w:rPr>
                <w:rFonts w:asciiTheme="majorHAnsi" w:hAnsiTheme="majorHAnsi" w:cstheme="majorHAnsi"/>
                <w:sz w:val="22"/>
                <w:szCs w:val="22"/>
              </w:rPr>
            </w:pPr>
          </w:p>
        </w:tc>
      </w:tr>
      <w:tr w:rsidR="001B196E" w:rsidRPr="00DA673E" w14:paraId="4773B1C7" w14:textId="77777777" w:rsidTr="00E01746">
        <w:tblPrEx>
          <w:jc w:val="left"/>
        </w:tblPrEx>
        <w:tc>
          <w:tcPr>
            <w:tcW w:w="10525" w:type="dxa"/>
          </w:tcPr>
          <w:p w14:paraId="28E0AD1A" w14:textId="77777777" w:rsidR="001B196E" w:rsidRPr="00DA673E" w:rsidRDefault="001B196E" w:rsidP="00290B0F">
            <w:pPr>
              <w:spacing w:line="259" w:lineRule="auto"/>
              <w:rPr>
                <w:rFonts w:asciiTheme="majorHAnsi" w:hAnsiTheme="majorHAnsi" w:cstheme="majorHAnsi"/>
                <w:sz w:val="22"/>
                <w:szCs w:val="22"/>
              </w:rPr>
            </w:pPr>
            <w:r w:rsidRPr="00DA673E">
              <w:rPr>
                <w:rFonts w:asciiTheme="majorHAnsi" w:hAnsiTheme="majorHAnsi" w:cstheme="majorHAnsi"/>
                <w:sz w:val="22"/>
                <w:szCs w:val="22"/>
              </w:rPr>
              <w:t>Advocates for patient safety by speaking up when there is a discrepancy or issue (eg, broken instrument or device).</w:t>
            </w:r>
          </w:p>
        </w:tc>
        <w:tc>
          <w:tcPr>
            <w:tcW w:w="1980" w:type="dxa"/>
          </w:tcPr>
          <w:p w14:paraId="4E5D8B8C" w14:textId="77777777" w:rsidR="001B196E" w:rsidRPr="00DA673E" w:rsidRDefault="001B196E" w:rsidP="00290B0F">
            <w:pPr>
              <w:rPr>
                <w:rFonts w:asciiTheme="majorHAnsi" w:hAnsiTheme="majorHAnsi" w:cstheme="majorHAnsi"/>
                <w:sz w:val="22"/>
                <w:szCs w:val="22"/>
              </w:rPr>
            </w:pPr>
          </w:p>
        </w:tc>
        <w:tc>
          <w:tcPr>
            <w:tcW w:w="1193" w:type="dxa"/>
          </w:tcPr>
          <w:p w14:paraId="75BF502C" w14:textId="77777777" w:rsidR="001B196E" w:rsidRPr="00DA673E" w:rsidRDefault="001B196E" w:rsidP="00290B0F">
            <w:pPr>
              <w:rPr>
                <w:rFonts w:asciiTheme="majorHAnsi" w:hAnsiTheme="majorHAnsi" w:cstheme="majorHAnsi"/>
                <w:sz w:val="22"/>
                <w:szCs w:val="22"/>
              </w:rPr>
            </w:pPr>
          </w:p>
        </w:tc>
      </w:tr>
      <w:tr w:rsidR="003668D2" w:rsidRPr="00DA673E" w14:paraId="0CC70018" w14:textId="77777777" w:rsidTr="00E01746">
        <w:tblPrEx>
          <w:jc w:val="left"/>
        </w:tblPrEx>
        <w:tc>
          <w:tcPr>
            <w:tcW w:w="10525" w:type="dxa"/>
          </w:tcPr>
          <w:p w14:paraId="201F3B22" w14:textId="77777777" w:rsidR="003668D2" w:rsidRPr="00DA673E" w:rsidRDefault="003668D2" w:rsidP="00290B0F">
            <w:pPr>
              <w:spacing w:line="259" w:lineRule="auto"/>
              <w:rPr>
                <w:rFonts w:asciiTheme="majorHAnsi" w:hAnsiTheme="majorHAnsi" w:cstheme="majorHAnsi"/>
                <w:sz w:val="22"/>
                <w:szCs w:val="22"/>
              </w:rPr>
            </w:pPr>
            <w:r w:rsidRPr="00DA673E">
              <w:rPr>
                <w:rFonts w:asciiTheme="majorHAnsi" w:hAnsiTheme="majorHAnsi" w:cstheme="majorHAnsi"/>
                <w:sz w:val="22"/>
                <w:szCs w:val="22"/>
              </w:rPr>
              <w:t>Supports patient safety by notifying the team before using adjunct technology devices that use radiofrequency or radiofrequency identification.</w:t>
            </w:r>
          </w:p>
        </w:tc>
        <w:tc>
          <w:tcPr>
            <w:tcW w:w="1980" w:type="dxa"/>
          </w:tcPr>
          <w:p w14:paraId="692C519A" w14:textId="77777777" w:rsidR="003668D2" w:rsidRPr="00DA673E" w:rsidRDefault="003668D2" w:rsidP="00290B0F">
            <w:pPr>
              <w:rPr>
                <w:rFonts w:asciiTheme="majorHAnsi" w:hAnsiTheme="majorHAnsi" w:cstheme="majorHAnsi"/>
                <w:sz w:val="22"/>
                <w:szCs w:val="22"/>
              </w:rPr>
            </w:pPr>
          </w:p>
        </w:tc>
        <w:tc>
          <w:tcPr>
            <w:tcW w:w="1193" w:type="dxa"/>
          </w:tcPr>
          <w:p w14:paraId="6443815F" w14:textId="77777777" w:rsidR="003668D2" w:rsidRPr="00DA673E" w:rsidRDefault="003668D2" w:rsidP="00290B0F">
            <w:pPr>
              <w:rPr>
                <w:rFonts w:asciiTheme="majorHAnsi" w:hAnsiTheme="majorHAnsi" w:cstheme="majorHAnsi"/>
                <w:sz w:val="22"/>
                <w:szCs w:val="22"/>
              </w:rPr>
            </w:pPr>
          </w:p>
        </w:tc>
      </w:tr>
      <w:tr w:rsidR="00860C67" w:rsidRPr="00DA673E" w14:paraId="002A70D3" w14:textId="77777777" w:rsidTr="00E01746">
        <w:tblPrEx>
          <w:jc w:val="left"/>
        </w:tblPrEx>
        <w:tc>
          <w:tcPr>
            <w:tcW w:w="10525" w:type="dxa"/>
          </w:tcPr>
          <w:p w14:paraId="72F8EBC5" w14:textId="77777777" w:rsidR="00860C67" w:rsidRPr="00DA673E" w:rsidRDefault="00860C67" w:rsidP="0065726E">
            <w:pPr>
              <w:spacing w:line="259" w:lineRule="auto"/>
              <w:rPr>
                <w:rFonts w:asciiTheme="majorHAnsi" w:hAnsiTheme="majorHAnsi" w:cstheme="majorHAnsi"/>
                <w:sz w:val="22"/>
                <w:szCs w:val="22"/>
              </w:rPr>
            </w:pPr>
            <w:r w:rsidRPr="00DA673E">
              <w:rPr>
                <w:rFonts w:asciiTheme="majorHAnsi" w:hAnsiTheme="majorHAnsi" w:cstheme="majorHAnsi"/>
                <w:sz w:val="22"/>
                <w:szCs w:val="22"/>
              </w:rPr>
              <w:t xml:space="preserve">Uses adjunct technology according to policy and the manufacturer’s instructions for use before final wound closure. </w:t>
            </w:r>
          </w:p>
        </w:tc>
        <w:tc>
          <w:tcPr>
            <w:tcW w:w="1980" w:type="dxa"/>
          </w:tcPr>
          <w:p w14:paraId="5279D987" w14:textId="77777777" w:rsidR="00860C67" w:rsidRPr="00DA673E" w:rsidRDefault="00860C67" w:rsidP="0065726E">
            <w:pPr>
              <w:rPr>
                <w:rFonts w:asciiTheme="majorHAnsi" w:eastAsia="MS Gothic" w:hAnsiTheme="majorHAnsi" w:cstheme="majorHAnsi"/>
                <w:color w:val="000000"/>
                <w:sz w:val="22"/>
                <w:szCs w:val="22"/>
              </w:rPr>
            </w:pPr>
          </w:p>
        </w:tc>
        <w:tc>
          <w:tcPr>
            <w:tcW w:w="1193" w:type="dxa"/>
          </w:tcPr>
          <w:p w14:paraId="279AFEB7" w14:textId="77777777" w:rsidR="00860C67" w:rsidRPr="00DA673E" w:rsidRDefault="00860C67" w:rsidP="0065726E">
            <w:pPr>
              <w:rPr>
                <w:rFonts w:asciiTheme="majorHAnsi" w:hAnsiTheme="majorHAnsi" w:cstheme="majorHAnsi"/>
                <w:sz w:val="22"/>
                <w:szCs w:val="22"/>
              </w:rPr>
            </w:pPr>
          </w:p>
        </w:tc>
      </w:tr>
      <w:tr w:rsidR="00860C67" w:rsidRPr="00DA673E" w14:paraId="46590264" w14:textId="77777777" w:rsidTr="00E01746">
        <w:tblPrEx>
          <w:jc w:val="left"/>
        </w:tblPrEx>
        <w:tc>
          <w:tcPr>
            <w:tcW w:w="10525" w:type="dxa"/>
          </w:tcPr>
          <w:p w14:paraId="773706EC" w14:textId="4B93B9E3" w:rsidR="00860C67" w:rsidRPr="00DA673E" w:rsidRDefault="00860C67" w:rsidP="0065726E">
            <w:pPr>
              <w:spacing w:line="259" w:lineRule="auto"/>
              <w:rPr>
                <w:rFonts w:asciiTheme="majorHAnsi" w:hAnsiTheme="majorHAnsi" w:cstheme="majorHAnsi"/>
                <w:sz w:val="22"/>
                <w:szCs w:val="22"/>
              </w:rPr>
            </w:pPr>
            <w:r w:rsidRPr="00DA673E">
              <w:rPr>
                <w:rFonts w:asciiTheme="majorHAnsi" w:hAnsiTheme="majorHAnsi" w:cstheme="majorHAnsi"/>
                <w:sz w:val="22"/>
                <w:szCs w:val="22"/>
              </w:rPr>
              <w:t>Demonstrates the process for communicating and reconciling count discrepancies (ie, communicate with the team, suspend wound closure, perform a methodical wound exploration, search the area, recount, perform radiologic imaging)</w:t>
            </w:r>
            <w:r>
              <w:rPr>
                <w:rFonts w:asciiTheme="majorHAnsi" w:hAnsiTheme="majorHAnsi" w:cstheme="majorHAnsi"/>
                <w:sz w:val="22"/>
                <w:szCs w:val="22"/>
              </w:rPr>
              <w:t>.</w:t>
            </w:r>
          </w:p>
        </w:tc>
        <w:tc>
          <w:tcPr>
            <w:tcW w:w="1980" w:type="dxa"/>
          </w:tcPr>
          <w:p w14:paraId="15117563" w14:textId="77777777" w:rsidR="00860C67" w:rsidRPr="00DA673E" w:rsidRDefault="00860C67" w:rsidP="0065726E">
            <w:pPr>
              <w:rPr>
                <w:rFonts w:asciiTheme="majorHAnsi" w:eastAsia="MS Gothic" w:hAnsiTheme="majorHAnsi" w:cstheme="majorHAnsi"/>
                <w:color w:val="000000"/>
                <w:sz w:val="22"/>
                <w:szCs w:val="22"/>
              </w:rPr>
            </w:pPr>
          </w:p>
        </w:tc>
        <w:tc>
          <w:tcPr>
            <w:tcW w:w="1193" w:type="dxa"/>
          </w:tcPr>
          <w:p w14:paraId="59D11D2C" w14:textId="77777777" w:rsidR="00860C67" w:rsidRPr="00DA673E" w:rsidRDefault="00860C67" w:rsidP="0065726E">
            <w:pPr>
              <w:rPr>
                <w:rFonts w:asciiTheme="majorHAnsi" w:hAnsiTheme="majorHAnsi" w:cstheme="majorHAnsi"/>
                <w:sz w:val="22"/>
                <w:szCs w:val="22"/>
              </w:rPr>
            </w:pPr>
          </w:p>
        </w:tc>
      </w:tr>
      <w:tr w:rsidR="00860C67" w:rsidRPr="00DA673E" w14:paraId="0538F23B" w14:textId="77777777" w:rsidTr="00E01746">
        <w:tblPrEx>
          <w:jc w:val="left"/>
        </w:tblPrEx>
        <w:tc>
          <w:tcPr>
            <w:tcW w:w="10525" w:type="dxa"/>
          </w:tcPr>
          <w:p w14:paraId="5FBD9543" w14:textId="77777777" w:rsidR="00860C67" w:rsidRPr="00DA673E" w:rsidRDefault="00860C67" w:rsidP="0065726E">
            <w:pPr>
              <w:spacing w:line="259" w:lineRule="auto"/>
              <w:rPr>
                <w:rFonts w:asciiTheme="majorHAnsi" w:hAnsiTheme="majorHAnsi" w:cstheme="majorHAnsi"/>
                <w:sz w:val="22"/>
                <w:szCs w:val="22"/>
              </w:rPr>
            </w:pPr>
            <w:r w:rsidRPr="00DA673E">
              <w:rPr>
                <w:rFonts w:asciiTheme="majorHAnsi" w:hAnsiTheme="majorHAnsi" w:cstheme="majorHAnsi"/>
                <w:sz w:val="22"/>
                <w:szCs w:val="22"/>
              </w:rPr>
              <w:t xml:space="preserve">Communicates the results of the final count only after all items used in the patient are removed. </w:t>
            </w:r>
          </w:p>
        </w:tc>
        <w:tc>
          <w:tcPr>
            <w:tcW w:w="1980" w:type="dxa"/>
          </w:tcPr>
          <w:p w14:paraId="07140A81" w14:textId="77777777" w:rsidR="00860C67" w:rsidRPr="00DA673E" w:rsidRDefault="00860C67" w:rsidP="0065726E">
            <w:pPr>
              <w:rPr>
                <w:rFonts w:asciiTheme="majorHAnsi" w:eastAsia="MS Gothic" w:hAnsiTheme="majorHAnsi" w:cstheme="majorHAnsi"/>
                <w:color w:val="000000"/>
                <w:sz w:val="22"/>
                <w:szCs w:val="22"/>
              </w:rPr>
            </w:pPr>
          </w:p>
        </w:tc>
        <w:tc>
          <w:tcPr>
            <w:tcW w:w="1193" w:type="dxa"/>
          </w:tcPr>
          <w:p w14:paraId="26E39E34" w14:textId="77777777" w:rsidR="00860C67" w:rsidRPr="00DA673E" w:rsidRDefault="00860C67" w:rsidP="0065726E">
            <w:pPr>
              <w:rPr>
                <w:rFonts w:asciiTheme="majorHAnsi" w:hAnsiTheme="majorHAnsi" w:cstheme="majorHAnsi"/>
                <w:sz w:val="22"/>
                <w:szCs w:val="22"/>
              </w:rPr>
            </w:pPr>
          </w:p>
        </w:tc>
      </w:tr>
      <w:tr w:rsidR="00860C67" w:rsidRPr="00DA673E" w14:paraId="1CA9F473" w14:textId="77777777" w:rsidTr="00E01746">
        <w:tblPrEx>
          <w:jc w:val="left"/>
        </w:tblPrEx>
        <w:tc>
          <w:tcPr>
            <w:tcW w:w="10525" w:type="dxa"/>
          </w:tcPr>
          <w:p w14:paraId="74B183E4" w14:textId="36B64425" w:rsidR="00860C67" w:rsidRPr="00DA673E" w:rsidRDefault="00860C67" w:rsidP="0065726E">
            <w:pPr>
              <w:spacing w:line="259" w:lineRule="auto"/>
              <w:rPr>
                <w:rFonts w:asciiTheme="majorHAnsi" w:hAnsiTheme="majorHAnsi" w:cstheme="majorHAnsi"/>
                <w:sz w:val="22"/>
                <w:szCs w:val="22"/>
              </w:rPr>
            </w:pPr>
            <w:r w:rsidRPr="00DA673E">
              <w:rPr>
                <w:rFonts w:asciiTheme="majorHAnsi" w:hAnsiTheme="majorHAnsi" w:cstheme="majorHAnsi"/>
                <w:sz w:val="22"/>
                <w:szCs w:val="22"/>
              </w:rPr>
              <w:t>Provides clear communication on the outcome of counting processes during hand-over processes and the debrief</w:t>
            </w:r>
            <w:r w:rsidR="00EF1221">
              <w:rPr>
                <w:rFonts w:asciiTheme="majorHAnsi" w:hAnsiTheme="majorHAnsi" w:cstheme="majorHAnsi"/>
                <w:sz w:val="22"/>
                <w:szCs w:val="22"/>
              </w:rPr>
              <w:t>ing</w:t>
            </w:r>
            <w:r w:rsidRPr="00DA673E">
              <w:rPr>
                <w:rFonts w:asciiTheme="majorHAnsi" w:hAnsiTheme="majorHAnsi" w:cstheme="majorHAnsi"/>
                <w:sz w:val="22"/>
                <w:szCs w:val="22"/>
              </w:rPr>
              <w:t xml:space="preserve">. </w:t>
            </w:r>
          </w:p>
        </w:tc>
        <w:tc>
          <w:tcPr>
            <w:tcW w:w="1980" w:type="dxa"/>
          </w:tcPr>
          <w:p w14:paraId="591DC673" w14:textId="77777777" w:rsidR="00860C67" w:rsidRPr="00DA673E" w:rsidRDefault="00860C67" w:rsidP="0065726E">
            <w:pPr>
              <w:rPr>
                <w:rFonts w:asciiTheme="majorHAnsi" w:eastAsia="MS Gothic" w:hAnsiTheme="majorHAnsi" w:cstheme="majorHAnsi"/>
                <w:color w:val="000000"/>
                <w:sz w:val="22"/>
                <w:szCs w:val="22"/>
              </w:rPr>
            </w:pPr>
          </w:p>
        </w:tc>
        <w:tc>
          <w:tcPr>
            <w:tcW w:w="1193" w:type="dxa"/>
          </w:tcPr>
          <w:p w14:paraId="66531719" w14:textId="77777777" w:rsidR="00860C67" w:rsidRPr="00DA673E" w:rsidRDefault="00860C67" w:rsidP="0065726E">
            <w:pPr>
              <w:rPr>
                <w:rFonts w:asciiTheme="majorHAnsi" w:hAnsiTheme="majorHAnsi" w:cstheme="majorHAnsi"/>
                <w:sz w:val="22"/>
                <w:szCs w:val="22"/>
              </w:rPr>
            </w:pPr>
          </w:p>
        </w:tc>
      </w:tr>
      <w:tr w:rsidR="00EC5FD4" w:rsidRPr="00DA673E" w14:paraId="72D29295" w14:textId="77777777" w:rsidTr="00E01746">
        <w:tblPrEx>
          <w:jc w:val="left"/>
        </w:tblPrEx>
        <w:tc>
          <w:tcPr>
            <w:tcW w:w="10525" w:type="dxa"/>
          </w:tcPr>
          <w:p w14:paraId="6FAB0CCC" w14:textId="49AD0D31" w:rsidR="00EC5FD4" w:rsidRDefault="00EC5FD4" w:rsidP="0065726E">
            <w:pPr>
              <w:spacing w:line="259" w:lineRule="auto"/>
              <w:rPr>
                <w:rFonts w:asciiTheme="majorHAnsi" w:hAnsiTheme="majorHAnsi" w:cstheme="majorHAnsi"/>
                <w:sz w:val="22"/>
                <w:szCs w:val="22"/>
              </w:rPr>
            </w:pPr>
            <w:r>
              <w:rPr>
                <w:rFonts w:asciiTheme="majorHAnsi" w:hAnsiTheme="majorHAnsi" w:cstheme="majorHAnsi"/>
                <w:sz w:val="22"/>
                <w:szCs w:val="22"/>
              </w:rPr>
              <w:t xml:space="preserve">Accounts for the items in use during </w:t>
            </w:r>
            <w:r w:rsidR="008D7837">
              <w:rPr>
                <w:rFonts w:asciiTheme="majorHAnsi" w:hAnsiTheme="majorHAnsi" w:cstheme="majorHAnsi"/>
                <w:sz w:val="22"/>
                <w:szCs w:val="22"/>
              </w:rPr>
              <w:t xml:space="preserve">breaks </w:t>
            </w:r>
            <w:r w:rsidR="00B07540">
              <w:rPr>
                <w:rFonts w:asciiTheme="majorHAnsi" w:hAnsiTheme="majorHAnsi" w:cstheme="majorHAnsi"/>
                <w:sz w:val="22"/>
                <w:szCs w:val="22"/>
              </w:rPr>
              <w:t xml:space="preserve">for </w:t>
            </w:r>
            <w:r w:rsidR="008D7837">
              <w:rPr>
                <w:rFonts w:asciiTheme="majorHAnsi" w:hAnsiTheme="majorHAnsi" w:cstheme="majorHAnsi"/>
                <w:sz w:val="22"/>
                <w:szCs w:val="22"/>
              </w:rPr>
              <w:t xml:space="preserve">the RN circulator or scrub person. </w:t>
            </w:r>
          </w:p>
        </w:tc>
        <w:tc>
          <w:tcPr>
            <w:tcW w:w="1980" w:type="dxa"/>
          </w:tcPr>
          <w:p w14:paraId="1016EADE" w14:textId="77777777" w:rsidR="00EC5FD4" w:rsidRPr="00DA673E" w:rsidRDefault="00EC5FD4" w:rsidP="0065726E">
            <w:pPr>
              <w:rPr>
                <w:rFonts w:asciiTheme="majorHAnsi" w:eastAsia="MS Gothic" w:hAnsiTheme="majorHAnsi" w:cstheme="majorHAnsi"/>
                <w:color w:val="000000"/>
                <w:sz w:val="22"/>
                <w:szCs w:val="22"/>
              </w:rPr>
            </w:pPr>
          </w:p>
        </w:tc>
        <w:tc>
          <w:tcPr>
            <w:tcW w:w="1193" w:type="dxa"/>
          </w:tcPr>
          <w:p w14:paraId="5A3D0AC2" w14:textId="77777777" w:rsidR="00EC5FD4" w:rsidRPr="00DA673E" w:rsidRDefault="00EC5FD4" w:rsidP="0065726E">
            <w:pPr>
              <w:rPr>
                <w:rFonts w:asciiTheme="majorHAnsi" w:hAnsiTheme="majorHAnsi" w:cstheme="majorHAnsi"/>
                <w:sz w:val="22"/>
                <w:szCs w:val="22"/>
              </w:rPr>
            </w:pPr>
          </w:p>
        </w:tc>
      </w:tr>
      <w:tr w:rsidR="00172A2B" w:rsidRPr="00DA673E" w14:paraId="5019B8BA" w14:textId="77777777" w:rsidTr="00E01746">
        <w:tblPrEx>
          <w:jc w:val="left"/>
        </w:tblPrEx>
        <w:tc>
          <w:tcPr>
            <w:tcW w:w="10525" w:type="dxa"/>
          </w:tcPr>
          <w:p w14:paraId="205E17C5" w14:textId="7DC48437" w:rsidR="00172A2B" w:rsidRPr="00DA673E" w:rsidRDefault="00172A2B" w:rsidP="0065726E">
            <w:pPr>
              <w:spacing w:line="259" w:lineRule="auto"/>
              <w:rPr>
                <w:rFonts w:asciiTheme="majorHAnsi" w:hAnsiTheme="majorHAnsi" w:cstheme="majorHAnsi"/>
                <w:sz w:val="22"/>
                <w:szCs w:val="22"/>
              </w:rPr>
            </w:pPr>
            <w:r>
              <w:rPr>
                <w:rFonts w:asciiTheme="majorHAnsi" w:hAnsiTheme="majorHAnsi" w:cstheme="majorHAnsi"/>
                <w:sz w:val="22"/>
                <w:szCs w:val="22"/>
              </w:rPr>
              <w:t>Performs a c</w:t>
            </w:r>
            <w:r w:rsidR="00CF6D16">
              <w:rPr>
                <w:rFonts w:asciiTheme="majorHAnsi" w:hAnsiTheme="majorHAnsi" w:cstheme="majorHAnsi"/>
                <w:sz w:val="22"/>
                <w:szCs w:val="22"/>
              </w:rPr>
              <w:t>omplete c</w:t>
            </w:r>
            <w:r>
              <w:rPr>
                <w:rFonts w:asciiTheme="majorHAnsi" w:hAnsiTheme="majorHAnsi" w:cstheme="majorHAnsi"/>
                <w:sz w:val="22"/>
                <w:szCs w:val="22"/>
              </w:rPr>
              <w:t xml:space="preserve">ount </w:t>
            </w:r>
            <w:r w:rsidR="00857ADE">
              <w:rPr>
                <w:rFonts w:asciiTheme="majorHAnsi" w:hAnsiTheme="majorHAnsi" w:cstheme="majorHAnsi"/>
                <w:sz w:val="22"/>
                <w:szCs w:val="22"/>
              </w:rPr>
              <w:t xml:space="preserve">to account for all items </w:t>
            </w:r>
            <w:r>
              <w:rPr>
                <w:rFonts w:asciiTheme="majorHAnsi" w:hAnsiTheme="majorHAnsi" w:cstheme="majorHAnsi"/>
                <w:sz w:val="22"/>
                <w:szCs w:val="22"/>
              </w:rPr>
              <w:t xml:space="preserve">when there is permanent relief of the RN circulator or scrub person. </w:t>
            </w:r>
            <w:r w:rsidR="00F92D88">
              <w:rPr>
                <w:rFonts w:asciiTheme="majorHAnsi" w:hAnsiTheme="majorHAnsi" w:cstheme="majorHAnsi"/>
                <w:sz w:val="22"/>
                <w:szCs w:val="22"/>
              </w:rPr>
              <w:t xml:space="preserve">Not all </w:t>
            </w:r>
            <w:r w:rsidR="00857ADE">
              <w:rPr>
                <w:rFonts w:asciiTheme="majorHAnsi" w:hAnsiTheme="majorHAnsi" w:cstheme="majorHAnsi"/>
                <w:sz w:val="22"/>
                <w:szCs w:val="22"/>
              </w:rPr>
              <w:t xml:space="preserve">items may be visible. </w:t>
            </w:r>
          </w:p>
        </w:tc>
        <w:tc>
          <w:tcPr>
            <w:tcW w:w="1980" w:type="dxa"/>
          </w:tcPr>
          <w:p w14:paraId="54C2AB32" w14:textId="77777777" w:rsidR="00172A2B" w:rsidRPr="00DA673E" w:rsidRDefault="00172A2B" w:rsidP="0065726E">
            <w:pPr>
              <w:rPr>
                <w:rFonts w:asciiTheme="majorHAnsi" w:eastAsia="MS Gothic" w:hAnsiTheme="majorHAnsi" w:cstheme="majorHAnsi"/>
                <w:color w:val="000000"/>
                <w:sz w:val="22"/>
                <w:szCs w:val="22"/>
              </w:rPr>
            </w:pPr>
          </w:p>
        </w:tc>
        <w:tc>
          <w:tcPr>
            <w:tcW w:w="1193" w:type="dxa"/>
          </w:tcPr>
          <w:p w14:paraId="4B2E73B5" w14:textId="77777777" w:rsidR="00172A2B" w:rsidRPr="00DA673E" w:rsidRDefault="00172A2B" w:rsidP="0065726E">
            <w:pPr>
              <w:rPr>
                <w:rFonts w:asciiTheme="majorHAnsi" w:hAnsiTheme="majorHAnsi" w:cstheme="majorHAnsi"/>
                <w:sz w:val="22"/>
                <w:szCs w:val="22"/>
              </w:rPr>
            </w:pPr>
          </w:p>
        </w:tc>
      </w:tr>
      <w:tr w:rsidR="00860C67" w:rsidRPr="00DA673E" w14:paraId="2A1E4A07" w14:textId="77777777" w:rsidTr="00E01746">
        <w:tblPrEx>
          <w:jc w:val="left"/>
        </w:tblPrEx>
        <w:tc>
          <w:tcPr>
            <w:tcW w:w="10525" w:type="dxa"/>
          </w:tcPr>
          <w:p w14:paraId="3F139580" w14:textId="77777777" w:rsidR="00860C67" w:rsidRPr="00DA673E" w:rsidRDefault="00860C67" w:rsidP="0065726E">
            <w:pPr>
              <w:spacing w:line="259" w:lineRule="auto"/>
              <w:rPr>
                <w:rFonts w:asciiTheme="majorHAnsi" w:hAnsiTheme="majorHAnsi" w:cstheme="majorHAnsi"/>
                <w:sz w:val="22"/>
                <w:szCs w:val="22"/>
              </w:rPr>
            </w:pPr>
            <w:r w:rsidRPr="00DA673E">
              <w:rPr>
                <w:rFonts w:asciiTheme="majorHAnsi" w:hAnsiTheme="majorHAnsi" w:cstheme="majorHAnsi"/>
                <w:sz w:val="22"/>
                <w:szCs w:val="22"/>
              </w:rPr>
              <w:t>Clearly documents activities taken to prevent RSIs</w:t>
            </w:r>
            <w:r>
              <w:rPr>
                <w:rFonts w:asciiTheme="majorHAnsi" w:hAnsiTheme="majorHAnsi" w:cstheme="majorHAnsi"/>
                <w:sz w:val="22"/>
                <w:szCs w:val="22"/>
              </w:rPr>
              <w:t>.</w:t>
            </w:r>
          </w:p>
        </w:tc>
        <w:tc>
          <w:tcPr>
            <w:tcW w:w="1980" w:type="dxa"/>
          </w:tcPr>
          <w:p w14:paraId="6D5B3267" w14:textId="77777777" w:rsidR="00860C67" w:rsidRPr="00DA673E" w:rsidRDefault="00860C67" w:rsidP="0065726E">
            <w:pPr>
              <w:rPr>
                <w:rFonts w:asciiTheme="majorHAnsi" w:eastAsia="MS Gothic" w:hAnsiTheme="majorHAnsi" w:cstheme="majorHAnsi"/>
                <w:color w:val="000000"/>
                <w:sz w:val="22"/>
                <w:szCs w:val="22"/>
              </w:rPr>
            </w:pPr>
          </w:p>
        </w:tc>
        <w:tc>
          <w:tcPr>
            <w:tcW w:w="1193" w:type="dxa"/>
          </w:tcPr>
          <w:p w14:paraId="5EA990A1" w14:textId="77777777" w:rsidR="00860C67" w:rsidRPr="00DA673E" w:rsidRDefault="00860C67" w:rsidP="0065726E">
            <w:pPr>
              <w:rPr>
                <w:rFonts w:asciiTheme="majorHAnsi" w:hAnsiTheme="majorHAnsi" w:cstheme="majorHAnsi"/>
                <w:sz w:val="22"/>
                <w:szCs w:val="22"/>
              </w:rPr>
            </w:pPr>
          </w:p>
        </w:tc>
      </w:tr>
      <w:tr w:rsidR="00860C67" w:rsidRPr="00DA673E" w14:paraId="6CF36BCC" w14:textId="77777777" w:rsidTr="00E01746">
        <w:tblPrEx>
          <w:jc w:val="left"/>
        </w:tblPrEx>
        <w:tc>
          <w:tcPr>
            <w:tcW w:w="10525" w:type="dxa"/>
          </w:tcPr>
          <w:p w14:paraId="670ACAB4" w14:textId="0EDFEF83" w:rsidR="00860C67" w:rsidRPr="00DA673E" w:rsidRDefault="00860C67" w:rsidP="0065726E">
            <w:pPr>
              <w:spacing w:line="259" w:lineRule="auto"/>
              <w:rPr>
                <w:rFonts w:asciiTheme="majorHAnsi" w:hAnsiTheme="majorHAnsi" w:cstheme="majorHAnsi"/>
                <w:sz w:val="22"/>
                <w:szCs w:val="22"/>
              </w:rPr>
            </w:pPr>
            <w:r w:rsidRPr="00DA673E">
              <w:rPr>
                <w:rFonts w:asciiTheme="majorHAnsi" w:hAnsiTheme="majorHAnsi" w:cstheme="majorHAnsi"/>
                <w:sz w:val="22"/>
                <w:szCs w:val="22"/>
              </w:rPr>
              <w:t>Demonstrates or verbalizes the process for communicating and documenting the use of therapeutic packing on initial placement and when patients return to the OR with packing in place.</w:t>
            </w:r>
          </w:p>
        </w:tc>
        <w:tc>
          <w:tcPr>
            <w:tcW w:w="1980" w:type="dxa"/>
          </w:tcPr>
          <w:p w14:paraId="240F4544" w14:textId="77777777" w:rsidR="00860C67" w:rsidRPr="00DA673E" w:rsidRDefault="00860C67" w:rsidP="0065726E">
            <w:pPr>
              <w:rPr>
                <w:rFonts w:asciiTheme="majorHAnsi" w:eastAsia="MS Gothic" w:hAnsiTheme="majorHAnsi" w:cstheme="majorHAnsi"/>
                <w:color w:val="000000"/>
                <w:sz w:val="22"/>
                <w:szCs w:val="22"/>
              </w:rPr>
            </w:pPr>
          </w:p>
        </w:tc>
        <w:tc>
          <w:tcPr>
            <w:tcW w:w="1193" w:type="dxa"/>
          </w:tcPr>
          <w:p w14:paraId="78E10E6D" w14:textId="77777777" w:rsidR="00860C67" w:rsidRPr="00DA673E" w:rsidRDefault="00860C67" w:rsidP="0065726E">
            <w:pPr>
              <w:rPr>
                <w:rFonts w:asciiTheme="majorHAnsi" w:hAnsiTheme="majorHAnsi" w:cstheme="majorHAnsi"/>
                <w:sz w:val="22"/>
                <w:szCs w:val="22"/>
              </w:rPr>
            </w:pPr>
          </w:p>
        </w:tc>
      </w:tr>
      <w:tr w:rsidR="00B95574" w:rsidRPr="00DA673E" w14:paraId="10055C65" w14:textId="77777777" w:rsidTr="00E01746">
        <w:trPr>
          <w:trHeight w:val="485"/>
          <w:jc w:val="center"/>
        </w:trPr>
        <w:tc>
          <w:tcPr>
            <w:tcW w:w="10525" w:type="dxa"/>
            <w:tcBorders>
              <w:bottom w:val="single" w:sz="4" w:space="0" w:color="auto"/>
            </w:tcBorders>
          </w:tcPr>
          <w:p w14:paraId="7186F4A2" w14:textId="30464B9B" w:rsidR="00B95574" w:rsidRPr="00DA673E" w:rsidRDefault="0055645B" w:rsidP="00290B0F">
            <w:pPr>
              <w:spacing w:line="259" w:lineRule="auto"/>
              <w:rPr>
                <w:rFonts w:asciiTheme="majorHAnsi" w:hAnsiTheme="majorHAnsi" w:cstheme="majorHAnsi"/>
                <w:sz w:val="22"/>
                <w:szCs w:val="22"/>
              </w:rPr>
            </w:pPr>
            <w:r>
              <w:rPr>
                <w:rFonts w:asciiTheme="majorHAnsi" w:hAnsiTheme="majorHAnsi" w:cstheme="majorHAnsi"/>
                <w:sz w:val="22"/>
                <w:szCs w:val="22"/>
              </w:rPr>
              <w:t>Demonstrates or v</w:t>
            </w:r>
            <w:r w:rsidR="00B95574" w:rsidRPr="00DA673E">
              <w:rPr>
                <w:rFonts w:asciiTheme="majorHAnsi" w:hAnsiTheme="majorHAnsi" w:cstheme="majorHAnsi"/>
                <w:sz w:val="22"/>
                <w:szCs w:val="22"/>
              </w:rPr>
              <w:t xml:space="preserve">erbalizes the process for communicating and documenting foam pieces used in patient dressings with negative-pressure wound therapy devices.  </w:t>
            </w:r>
          </w:p>
        </w:tc>
        <w:tc>
          <w:tcPr>
            <w:tcW w:w="1980" w:type="dxa"/>
            <w:tcBorders>
              <w:bottom w:val="single" w:sz="4" w:space="0" w:color="auto"/>
            </w:tcBorders>
          </w:tcPr>
          <w:p w14:paraId="6163E5CF" w14:textId="77777777" w:rsidR="00B95574" w:rsidRPr="00DA673E" w:rsidRDefault="00B95574" w:rsidP="00290B0F">
            <w:pPr>
              <w:rPr>
                <w:rFonts w:asciiTheme="majorHAnsi" w:hAnsiTheme="majorHAnsi" w:cstheme="majorHAnsi"/>
                <w:sz w:val="22"/>
                <w:szCs w:val="22"/>
              </w:rPr>
            </w:pPr>
          </w:p>
        </w:tc>
        <w:tc>
          <w:tcPr>
            <w:tcW w:w="1193" w:type="dxa"/>
            <w:tcBorders>
              <w:bottom w:val="single" w:sz="4" w:space="0" w:color="auto"/>
            </w:tcBorders>
          </w:tcPr>
          <w:p w14:paraId="507412E3" w14:textId="77777777" w:rsidR="00B95574" w:rsidRPr="00DA673E" w:rsidRDefault="00B95574" w:rsidP="00290B0F">
            <w:pPr>
              <w:rPr>
                <w:rFonts w:asciiTheme="majorHAnsi" w:hAnsiTheme="majorHAnsi" w:cstheme="majorHAnsi"/>
                <w:sz w:val="22"/>
                <w:szCs w:val="22"/>
              </w:rPr>
            </w:pPr>
          </w:p>
        </w:tc>
      </w:tr>
      <w:tr w:rsidR="00DC7DF4" w:rsidRPr="00DA673E" w14:paraId="715E1928" w14:textId="77777777" w:rsidTr="00E01746">
        <w:trPr>
          <w:trHeight w:val="215"/>
          <w:jc w:val="center"/>
        </w:trPr>
        <w:tc>
          <w:tcPr>
            <w:tcW w:w="10525" w:type="dxa"/>
            <w:tcBorders>
              <w:bottom w:val="single" w:sz="4" w:space="0" w:color="auto"/>
            </w:tcBorders>
          </w:tcPr>
          <w:p w14:paraId="05550583" w14:textId="3FF43ED8" w:rsidR="00DC7DF4" w:rsidRPr="00DA673E" w:rsidRDefault="002260D6" w:rsidP="00925106">
            <w:pPr>
              <w:spacing w:line="259" w:lineRule="auto"/>
              <w:rPr>
                <w:rFonts w:asciiTheme="majorHAnsi" w:hAnsiTheme="majorHAnsi" w:cstheme="majorHAnsi"/>
                <w:sz w:val="22"/>
                <w:szCs w:val="22"/>
              </w:rPr>
            </w:pPr>
            <w:r w:rsidRPr="00DA673E">
              <w:rPr>
                <w:rFonts w:asciiTheme="majorHAnsi" w:hAnsiTheme="majorHAnsi" w:cstheme="majorHAnsi"/>
                <w:sz w:val="22"/>
                <w:szCs w:val="22"/>
              </w:rPr>
              <w:t>Verbalizes why waste and linen</w:t>
            </w:r>
            <w:r w:rsidR="00017E3B">
              <w:rPr>
                <w:rFonts w:asciiTheme="majorHAnsi" w:hAnsiTheme="majorHAnsi" w:cstheme="majorHAnsi"/>
                <w:sz w:val="22"/>
                <w:szCs w:val="22"/>
              </w:rPr>
              <w:t>s</w:t>
            </w:r>
            <w:r w:rsidRPr="00DA673E">
              <w:rPr>
                <w:rFonts w:asciiTheme="majorHAnsi" w:hAnsiTheme="majorHAnsi" w:cstheme="majorHAnsi"/>
                <w:sz w:val="22"/>
                <w:szCs w:val="22"/>
              </w:rPr>
              <w:t xml:space="preserve"> are not removed from the room until the patient </w:t>
            </w:r>
            <w:r w:rsidR="00017E3B">
              <w:rPr>
                <w:rFonts w:asciiTheme="majorHAnsi" w:hAnsiTheme="majorHAnsi" w:cstheme="majorHAnsi"/>
                <w:sz w:val="22"/>
                <w:szCs w:val="22"/>
              </w:rPr>
              <w:t>has left the room</w:t>
            </w:r>
            <w:r w:rsidR="00DA673E" w:rsidRPr="00DA673E">
              <w:rPr>
                <w:rFonts w:asciiTheme="majorHAnsi" w:hAnsiTheme="majorHAnsi" w:cstheme="majorHAnsi"/>
                <w:sz w:val="22"/>
                <w:szCs w:val="22"/>
              </w:rPr>
              <w:t>.</w:t>
            </w:r>
          </w:p>
        </w:tc>
        <w:tc>
          <w:tcPr>
            <w:tcW w:w="1980" w:type="dxa"/>
            <w:tcBorders>
              <w:bottom w:val="single" w:sz="4" w:space="0" w:color="auto"/>
            </w:tcBorders>
          </w:tcPr>
          <w:p w14:paraId="29C1235F" w14:textId="77777777" w:rsidR="00DC7DF4" w:rsidRPr="00DA673E" w:rsidRDefault="00DC7DF4" w:rsidP="00925106">
            <w:pPr>
              <w:rPr>
                <w:rFonts w:asciiTheme="majorHAnsi" w:hAnsiTheme="majorHAnsi" w:cstheme="majorHAnsi"/>
                <w:sz w:val="22"/>
                <w:szCs w:val="22"/>
              </w:rPr>
            </w:pPr>
          </w:p>
        </w:tc>
        <w:tc>
          <w:tcPr>
            <w:tcW w:w="1193" w:type="dxa"/>
            <w:tcBorders>
              <w:bottom w:val="single" w:sz="4" w:space="0" w:color="auto"/>
            </w:tcBorders>
          </w:tcPr>
          <w:p w14:paraId="7176B080" w14:textId="77777777" w:rsidR="00DC7DF4" w:rsidRPr="00DA673E" w:rsidRDefault="00DC7DF4" w:rsidP="00925106">
            <w:pPr>
              <w:rPr>
                <w:rFonts w:asciiTheme="majorHAnsi" w:hAnsiTheme="majorHAnsi" w:cstheme="majorHAnsi"/>
                <w:sz w:val="22"/>
                <w:szCs w:val="22"/>
              </w:rPr>
            </w:pPr>
          </w:p>
        </w:tc>
      </w:tr>
      <w:tr w:rsidR="0006061E" w:rsidRPr="00DA673E" w14:paraId="262FD9FC" w14:textId="77777777" w:rsidTr="00E01746">
        <w:tblPrEx>
          <w:jc w:val="left"/>
        </w:tblPrEx>
        <w:tc>
          <w:tcPr>
            <w:tcW w:w="10525" w:type="dxa"/>
          </w:tcPr>
          <w:p w14:paraId="73729987" w14:textId="77777777" w:rsidR="0006061E" w:rsidRPr="00DA673E" w:rsidRDefault="0006061E" w:rsidP="0065726E">
            <w:pPr>
              <w:spacing w:line="259" w:lineRule="auto"/>
              <w:rPr>
                <w:rFonts w:asciiTheme="majorHAnsi" w:hAnsiTheme="majorHAnsi" w:cstheme="majorHAnsi"/>
                <w:sz w:val="22"/>
                <w:szCs w:val="22"/>
              </w:rPr>
            </w:pPr>
            <w:r w:rsidRPr="00DA673E">
              <w:rPr>
                <w:rFonts w:asciiTheme="majorHAnsi" w:hAnsiTheme="majorHAnsi" w:cstheme="majorHAnsi"/>
                <w:sz w:val="22"/>
                <w:szCs w:val="22"/>
              </w:rPr>
              <w:t xml:space="preserve">Supports education and quality improvement initiatives to prevent RSIs. </w:t>
            </w:r>
          </w:p>
        </w:tc>
        <w:tc>
          <w:tcPr>
            <w:tcW w:w="1980" w:type="dxa"/>
          </w:tcPr>
          <w:p w14:paraId="0E78C203" w14:textId="77777777" w:rsidR="0006061E" w:rsidRPr="00DA673E" w:rsidRDefault="0006061E" w:rsidP="0065726E">
            <w:pPr>
              <w:rPr>
                <w:rFonts w:asciiTheme="majorHAnsi" w:hAnsiTheme="majorHAnsi" w:cstheme="majorHAnsi"/>
                <w:sz w:val="22"/>
                <w:szCs w:val="22"/>
              </w:rPr>
            </w:pPr>
          </w:p>
        </w:tc>
        <w:tc>
          <w:tcPr>
            <w:tcW w:w="1193" w:type="dxa"/>
          </w:tcPr>
          <w:p w14:paraId="49B7AB35" w14:textId="77777777" w:rsidR="0006061E" w:rsidRPr="00DA673E" w:rsidRDefault="0006061E" w:rsidP="0065726E">
            <w:pPr>
              <w:rPr>
                <w:rFonts w:asciiTheme="majorHAnsi" w:hAnsiTheme="majorHAnsi" w:cstheme="majorHAnsi"/>
                <w:sz w:val="22"/>
                <w:szCs w:val="22"/>
              </w:rPr>
            </w:pPr>
          </w:p>
        </w:tc>
      </w:tr>
      <w:tr w:rsidR="0006061E" w:rsidRPr="00DA673E" w14:paraId="128D33F6" w14:textId="77777777" w:rsidTr="00E01746">
        <w:tblPrEx>
          <w:jc w:val="left"/>
        </w:tblPrEx>
        <w:tc>
          <w:tcPr>
            <w:tcW w:w="10525" w:type="dxa"/>
          </w:tcPr>
          <w:p w14:paraId="14CA6833" w14:textId="77777777" w:rsidR="0006061E" w:rsidRPr="00DA673E" w:rsidRDefault="0006061E" w:rsidP="0065726E">
            <w:pPr>
              <w:spacing w:line="259" w:lineRule="auto"/>
              <w:rPr>
                <w:rFonts w:asciiTheme="majorHAnsi" w:hAnsiTheme="majorHAnsi" w:cstheme="majorHAnsi"/>
                <w:sz w:val="22"/>
                <w:szCs w:val="22"/>
              </w:rPr>
            </w:pPr>
            <w:r w:rsidRPr="00DA673E">
              <w:rPr>
                <w:rFonts w:asciiTheme="majorHAnsi" w:hAnsiTheme="majorHAnsi" w:cstheme="majorHAnsi"/>
                <w:sz w:val="22"/>
                <w:szCs w:val="22"/>
              </w:rPr>
              <w:t>Reports near misses, count discrepancies, and retained items per facility policy.</w:t>
            </w:r>
          </w:p>
        </w:tc>
        <w:tc>
          <w:tcPr>
            <w:tcW w:w="1980" w:type="dxa"/>
          </w:tcPr>
          <w:p w14:paraId="340C233A" w14:textId="77777777" w:rsidR="0006061E" w:rsidRPr="00DA673E" w:rsidRDefault="0006061E" w:rsidP="0065726E">
            <w:pPr>
              <w:rPr>
                <w:rFonts w:asciiTheme="majorHAnsi" w:hAnsiTheme="majorHAnsi" w:cstheme="majorHAnsi"/>
                <w:sz w:val="22"/>
                <w:szCs w:val="22"/>
              </w:rPr>
            </w:pPr>
          </w:p>
        </w:tc>
        <w:tc>
          <w:tcPr>
            <w:tcW w:w="1193" w:type="dxa"/>
          </w:tcPr>
          <w:p w14:paraId="50B03279" w14:textId="77777777" w:rsidR="0006061E" w:rsidRPr="00DA673E" w:rsidRDefault="0006061E" w:rsidP="0065726E">
            <w:pPr>
              <w:rPr>
                <w:rFonts w:asciiTheme="majorHAnsi" w:hAnsiTheme="majorHAnsi" w:cstheme="majorHAnsi"/>
                <w:sz w:val="22"/>
                <w:szCs w:val="22"/>
              </w:rPr>
            </w:pPr>
          </w:p>
        </w:tc>
      </w:tr>
    </w:tbl>
    <w:p w14:paraId="2EDDC8FF" w14:textId="5ECB547C" w:rsidR="009867C0" w:rsidRDefault="009867C0"/>
    <w:tbl>
      <w:tblPr>
        <w:tblStyle w:val="TableGrid"/>
        <w:tblW w:w="13698" w:type="dxa"/>
        <w:jc w:val="center"/>
        <w:tblLook w:val="04A0" w:firstRow="1" w:lastRow="0" w:firstColumn="1" w:lastColumn="0" w:noHBand="0" w:noVBand="1"/>
      </w:tblPr>
      <w:tblGrid>
        <w:gridCol w:w="8626"/>
        <w:gridCol w:w="5072"/>
      </w:tblGrid>
      <w:tr w:rsidR="00017E3B" w:rsidRPr="00DA673E" w14:paraId="3887B3D5" w14:textId="77777777" w:rsidTr="002F5775">
        <w:trPr>
          <w:jc w:val="center"/>
        </w:trPr>
        <w:tc>
          <w:tcPr>
            <w:tcW w:w="13698" w:type="dxa"/>
            <w:gridSpan w:val="2"/>
          </w:tcPr>
          <w:p w14:paraId="5B456A35" w14:textId="77777777" w:rsidR="00017E3B" w:rsidRPr="00DA673E" w:rsidRDefault="00017E3B" w:rsidP="002F5775">
            <w:pPr>
              <w:rPr>
                <w:rFonts w:asciiTheme="majorHAnsi" w:hAnsiTheme="majorHAnsi" w:cstheme="majorHAnsi"/>
                <w:sz w:val="22"/>
                <w:szCs w:val="22"/>
              </w:rPr>
            </w:pPr>
            <w:r w:rsidRPr="00DA673E">
              <w:rPr>
                <w:rFonts w:asciiTheme="majorHAnsi" w:hAnsiTheme="majorHAnsi" w:cstheme="majorHAnsi"/>
                <w:b/>
                <w:sz w:val="22"/>
                <w:szCs w:val="22"/>
                <w:u w:val="single"/>
              </w:rPr>
              <w:t>This section to be completed by Nurse Manager or Educator</w:t>
            </w:r>
            <w:r w:rsidRPr="00DA673E">
              <w:rPr>
                <w:rFonts w:asciiTheme="majorHAnsi" w:hAnsiTheme="majorHAnsi" w:cstheme="majorHAnsi"/>
                <w:sz w:val="22"/>
                <w:szCs w:val="22"/>
              </w:rPr>
              <w:t>:</w:t>
            </w:r>
          </w:p>
          <w:p w14:paraId="11085484" w14:textId="77777777" w:rsidR="00017E3B" w:rsidRPr="00DA673E" w:rsidRDefault="00017E3B" w:rsidP="002F5775">
            <w:pPr>
              <w:rPr>
                <w:rFonts w:asciiTheme="majorHAnsi" w:hAnsiTheme="majorHAnsi" w:cstheme="majorHAnsi"/>
                <w:sz w:val="22"/>
                <w:szCs w:val="22"/>
              </w:rPr>
            </w:pPr>
          </w:p>
          <w:p w14:paraId="079EF697" w14:textId="77777777" w:rsidR="00017E3B" w:rsidRPr="00DA673E" w:rsidRDefault="00017E3B" w:rsidP="002F5775">
            <w:pPr>
              <w:rPr>
                <w:rFonts w:asciiTheme="majorHAnsi" w:hAnsiTheme="majorHAnsi" w:cstheme="majorHAnsi"/>
                <w:sz w:val="22"/>
                <w:szCs w:val="22"/>
              </w:rPr>
            </w:pPr>
            <w:r w:rsidRPr="00DA673E">
              <w:rPr>
                <w:rFonts w:asciiTheme="majorHAnsi" w:hAnsiTheme="majorHAnsi" w:cstheme="majorHAnsi"/>
                <w:sz w:val="22"/>
                <w:szCs w:val="22"/>
              </w:rPr>
              <w:t>With consideration of the employee’s performance and competency assessment, this employee is competent to perform as a/an:</w:t>
            </w:r>
          </w:p>
          <w:p w14:paraId="7866BFE4" w14:textId="77777777" w:rsidR="00017E3B" w:rsidRPr="00DA673E" w:rsidRDefault="00017E3B" w:rsidP="002F5775">
            <w:pPr>
              <w:rPr>
                <w:rFonts w:asciiTheme="majorHAnsi" w:hAnsiTheme="majorHAnsi" w:cstheme="majorHAnsi"/>
                <w:sz w:val="22"/>
                <w:szCs w:val="22"/>
              </w:rPr>
            </w:pPr>
          </w:p>
          <w:p w14:paraId="18DC8125" w14:textId="2813289B" w:rsidR="00017E3B" w:rsidRPr="00DA673E" w:rsidRDefault="00017E3B" w:rsidP="002F5775">
            <w:pPr>
              <w:rPr>
                <w:rFonts w:asciiTheme="majorHAnsi" w:hAnsiTheme="majorHAnsi" w:cstheme="majorHAnsi"/>
                <w:b/>
                <w:sz w:val="22"/>
                <w:szCs w:val="22"/>
              </w:rPr>
            </w:pPr>
            <w:r w:rsidRPr="00DA673E">
              <w:rPr>
                <w:rFonts w:asciiTheme="majorHAnsi" w:hAnsiTheme="majorHAnsi" w:cstheme="majorHAnsi"/>
                <w:b/>
                <w:sz w:val="22"/>
                <w:szCs w:val="22"/>
              </w:rPr>
              <w:t>Job Role (RN/ST): __________</w:t>
            </w:r>
            <w:r>
              <w:rPr>
                <w:rFonts w:asciiTheme="majorHAnsi" w:hAnsiTheme="majorHAnsi" w:cstheme="majorHAnsi"/>
                <w:b/>
                <w:sz w:val="22"/>
                <w:szCs w:val="22"/>
              </w:rPr>
              <w:t>______________________________________</w:t>
            </w:r>
            <w:r w:rsidRPr="00DA673E">
              <w:rPr>
                <w:rFonts w:asciiTheme="majorHAnsi" w:hAnsiTheme="majorHAnsi" w:cstheme="majorHAnsi"/>
                <w:b/>
                <w:sz w:val="22"/>
                <w:szCs w:val="22"/>
              </w:rPr>
              <w:t xml:space="preserve"> in Perioperative Services          YES </w:t>
            </w:r>
            <w:r>
              <w:rPr>
                <w:rFonts w:asciiTheme="majorHAnsi" w:hAnsiTheme="majorHAnsi" w:cstheme="majorHAnsi"/>
                <w:b/>
                <w:sz w:val="22"/>
                <w:szCs w:val="22"/>
              </w:rPr>
              <w:t xml:space="preserve"> </w:t>
            </w:r>
            <w:r w:rsidRPr="00DA673E">
              <w:rPr>
                <w:rFonts w:asciiTheme="majorHAnsi" w:hAnsiTheme="majorHAnsi" w:cstheme="majorHAnsi"/>
                <w:b/>
                <w:sz w:val="22"/>
                <w:szCs w:val="22"/>
              </w:rPr>
              <w:t xml:space="preserve">or </w:t>
            </w:r>
            <w:r>
              <w:rPr>
                <w:rFonts w:asciiTheme="majorHAnsi" w:hAnsiTheme="majorHAnsi" w:cstheme="majorHAnsi"/>
                <w:b/>
                <w:sz w:val="22"/>
                <w:szCs w:val="22"/>
              </w:rPr>
              <w:t xml:space="preserve"> </w:t>
            </w:r>
            <w:r w:rsidRPr="00DA673E">
              <w:rPr>
                <w:rFonts w:asciiTheme="majorHAnsi" w:hAnsiTheme="majorHAnsi" w:cstheme="majorHAnsi"/>
                <w:b/>
                <w:sz w:val="22"/>
                <w:szCs w:val="22"/>
              </w:rPr>
              <w:t>NO (not yet deemed competent)</w:t>
            </w:r>
          </w:p>
          <w:p w14:paraId="5E5330E5" w14:textId="77777777" w:rsidR="00017E3B" w:rsidRPr="00DA673E" w:rsidRDefault="00017E3B" w:rsidP="002F5775">
            <w:pPr>
              <w:rPr>
                <w:rFonts w:asciiTheme="majorHAnsi" w:hAnsiTheme="majorHAnsi" w:cstheme="majorHAnsi"/>
                <w:b/>
                <w:sz w:val="22"/>
                <w:szCs w:val="22"/>
              </w:rPr>
            </w:pPr>
          </w:p>
        </w:tc>
      </w:tr>
      <w:tr w:rsidR="00017E3B" w:rsidRPr="00DA673E" w14:paraId="4407239D" w14:textId="77777777" w:rsidTr="002F5775">
        <w:trPr>
          <w:jc w:val="center"/>
        </w:trPr>
        <w:tc>
          <w:tcPr>
            <w:tcW w:w="13698" w:type="dxa"/>
            <w:gridSpan w:val="2"/>
          </w:tcPr>
          <w:p w14:paraId="490AC8C5" w14:textId="77777777" w:rsidR="00017E3B" w:rsidRPr="007D64D3" w:rsidRDefault="00017E3B" w:rsidP="002F5775">
            <w:pPr>
              <w:rPr>
                <w:rFonts w:asciiTheme="majorHAnsi" w:hAnsiTheme="majorHAnsi" w:cstheme="majorHAnsi"/>
                <w:b/>
                <w:bCs/>
                <w:sz w:val="22"/>
                <w:szCs w:val="22"/>
              </w:rPr>
            </w:pPr>
            <w:r w:rsidRPr="007D64D3">
              <w:rPr>
                <w:rFonts w:asciiTheme="majorHAnsi" w:hAnsiTheme="majorHAnsi" w:cstheme="majorHAnsi"/>
                <w:b/>
                <w:bCs/>
                <w:sz w:val="22"/>
                <w:szCs w:val="22"/>
              </w:rPr>
              <w:t>Action Plan:</w:t>
            </w:r>
          </w:p>
          <w:p w14:paraId="3DC517F7" w14:textId="77777777" w:rsidR="00017E3B" w:rsidRPr="00DA673E" w:rsidRDefault="00017E3B" w:rsidP="002F5775">
            <w:pPr>
              <w:rPr>
                <w:rFonts w:asciiTheme="majorHAnsi" w:hAnsiTheme="majorHAnsi" w:cstheme="majorHAnsi"/>
                <w:sz w:val="22"/>
                <w:szCs w:val="22"/>
              </w:rPr>
            </w:pPr>
          </w:p>
          <w:p w14:paraId="4D3535DF" w14:textId="77777777" w:rsidR="00017E3B" w:rsidRPr="00DA673E" w:rsidRDefault="00017E3B" w:rsidP="002F5775">
            <w:pPr>
              <w:rPr>
                <w:rFonts w:asciiTheme="majorHAnsi" w:hAnsiTheme="majorHAnsi" w:cstheme="majorHAnsi"/>
                <w:sz w:val="22"/>
                <w:szCs w:val="22"/>
              </w:rPr>
            </w:pPr>
          </w:p>
          <w:p w14:paraId="0D608F5F" w14:textId="77777777" w:rsidR="00017E3B" w:rsidRPr="00DA673E" w:rsidRDefault="00017E3B" w:rsidP="002F5775">
            <w:pPr>
              <w:rPr>
                <w:rFonts w:asciiTheme="majorHAnsi" w:hAnsiTheme="majorHAnsi" w:cstheme="majorHAnsi"/>
                <w:sz w:val="22"/>
                <w:szCs w:val="22"/>
              </w:rPr>
            </w:pPr>
          </w:p>
          <w:p w14:paraId="4C68DD71" w14:textId="77777777" w:rsidR="00017E3B" w:rsidRPr="00DA673E" w:rsidRDefault="00017E3B" w:rsidP="002F5775">
            <w:pPr>
              <w:rPr>
                <w:rFonts w:asciiTheme="majorHAnsi" w:hAnsiTheme="majorHAnsi" w:cstheme="majorHAnsi"/>
                <w:sz w:val="22"/>
                <w:szCs w:val="22"/>
              </w:rPr>
            </w:pPr>
          </w:p>
          <w:p w14:paraId="6E041F26" w14:textId="77777777" w:rsidR="00017E3B" w:rsidRPr="00DA673E" w:rsidRDefault="00017E3B" w:rsidP="002F5775">
            <w:pPr>
              <w:rPr>
                <w:rFonts w:asciiTheme="majorHAnsi" w:hAnsiTheme="majorHAnsi" w:cstheme="majorHAnsi"/>
                <w:sz w:val="22"/>
                <w:szCs w:val="22"/>
              </w:rPr>
            </w:pPr>
          </w:p>
          <w:p w14:paraId="2F2BF29C" w14:textId="77777777" w:rsidR="00017E3B" w:rsidRPr="00DA673E" w:rsidRDefault="00017E3B" w:rsidP="002F5775">
            <w:pPr>
              <w:rPr>
                <w:rFonts w:asciiTheme="majorHAnsi" w:hAnsiTheme="majorHAnsi" w:cstheme="majorHAnsi"/>
                <w:sz w:val="22"/>
                <w:szCs w:val="22"/>
              </w:rPr>
            </w:pPr>
          </w:p>
        </w:tc>
      </w:tr>
      <w:tr w:rsidR="00017E3B" w:rsidRPr="00DA673E" w14:paraId="542FBA38" w14:textId="77777777" w:rsidTr="002F5775">
        <w:trPr>
          <w:jc w:val="center"/>
        </w:trPr>
        <w:tc>
          <w:tcPr>
            <w:tcW w:w="8626" w:type="dxa"/>
          </w:tcPr>
          <w:p w14:paraId="60EE08D0" w14:textId="77777777" w:rsidR="00017E3B" w:rsidRPr="007D64D3" w:rsidRDefault="00017E3B" w:rsidP="002F5775">
            <w:pPr>
              <w:rPr>
                <w:rFonts w:asciiTheme="majorHAnsi" w:hAnsiTheme="majorHAnsi" w:cstheme="majorHAnsi"/>
                <w:b/>
                <w:bCs/>
                <w:sz w:val="22"/>
                <w:szCs w:val="22"/>
              </w:rPr>
            </w:pPr>
            <w:r w:rsidRPr="007D64D3">
              <w:rPr>
                <w:rFonts w:asciiTheme="majorHAnsi" w:hAnsiTheme="majorHAnsi" w:cstheme="majorHAnsi"/>
                <w:b/>
                <w:bCs/>
                <w:sz w:val="22"/>
                <w:szCs w:val="22"/>
              </w:rPr>
              <w:t>Employee Signature:</w:t>
            </w:r>
          </w:p>
          <w:p w14:paraId="26D4F80B" w14:textId="77777777" w:rsidR="00017E3B" w:rsidRPr="007D64D3" w:rsidRDefault="00017E3B" w:rsidP="002F5775">
            <w:pPr>
              <w:rPr>
                <w:rFonts w:asciiTheme="majorHAnsi" w:hAnsiTheme="majorHAnsi" w:cstheme="majorHAnsi"/>
                <w:b/>
                <w:bCs/>
                <w:sz w:val="22"/>
                <w:szCs w:val="22"/>
              </w:rPr>
            </w:pPr>
          </w:p>
        </w:tc>
        <w:tc>
          <w:tcPr>
            <w:tcW w:w="5072" w:type="dxa"/>
          </w:tcPr>
          <w:p w14:paraId="533C87BA" w14:textId="77777777" w:rsidR="00017E3B" w:rsidRPr="007D64D3" w:rsidRDefault="00017E3B" w:rsidP="002F5775">
            <w:pPr>
              <w:rPr>
                <w:rFonts w:asciiTheme="majorHAnsi" w:hAnsiTheme="majorHAnsi" w:cstheme="majorHAnsi"/>
                <w:b/>
                <w:bCs/>
                <w:sz w:val="22"/>
                <w:szCs w:val="22"/>
              </w:rPr>
            </w:pPr>
            <w:r w:rsidRPr="007D64D3">
              <w:rPr>
                <w:rFonts w:asciiTheme="majorHAnsi" w:eastAsia="MS Gothic" w:hAnsiTheme="majorHAnsi" w:cstheme="majorHAnsi"/>
                <w:b/>
                <w:bCs/>
                <w:color w:val="000000"/>
                <w:sz w:val="22"/>
                <w:szCs w:val="22"/>
              </w:rPr>
              <w:t>Date:</w:t>
            </w:r>
          </w:p>
        </w:tc>
      </w:tr>
      <w:tr w:rsidR="00017E3B" w:rsidRPr="00DA673E" w14:paraId="27877D3D" w14:textId="77777777" w:rsidTr="002F5775">
        <w:trPr>
          <w:jc w:val="center"/>
        </w:trPr>
        <w:tc>
          <w:tcPr>
            <w:tcW w:w="8626" w:type="dxa"/>
          </w:tcPr>
          <w:p w14:paraId="4607D368" w14:textId="77777777" w:rsidR="00017E3B" w:rsidRPr="007D64D3" w:rsidRDefault="00017E3B" w:rsidP="002F5775">
            <w:pPr>
              <w:rPr>
                <w:rFonts w:asciiTheme="majorHAnsi" w:hAnsiTheme="majorHAnsi" w:cstheme="majorHAnsi"/>
                <w:b/>
                <w:bCs/>
                <w:sz w:val="22"/>
                <w:szCs w:val="22"/>
              </w:rPr>
            </w:pPr>
            <w:r w:rsidRPr="007D64D3">
              <w:rPr>
                <w:rFonts w:asciiTheme="majorHAnsi" w:hAnsiTheme="majorHAnsi" w:cstheme="majorHAnsi"/>
                <w:b/>
                <w:bCs/>
                <w:sz w:val="22"/>
                <w:szCs w:val="22"/>
              </w:rPr>
              <w:t>Nurse Manager or Educator Signature:</w:t>
            </w:r>
          </w:p>
          <w:p w14:paraId="35460730" w14:textId="77777777" w:rsidR="00017E3B" w:rsidRPr="007D64D3" w:rsidRDefault="00017E3B" w:rsidP="002F5775">
            <w:pPr>
              <w:rPr>
                <w:rFonts w:asciiTheme="majorHAnsi" w:hAnsiTheme="majorHAnsi" w:cstheme="majorHAnsi"/>
                <w:b/>
                <w:bCs/>
                <w:sz w:val="22"/>
                <w:szCs w:val="22"/>
              </w:rPr>
            </w:pPr>
          </w:p>
        </w:tc>
        <w:tc>
          <w:tcPr>
            <w:tcW w:w="5072" w:type="dxa"/>
          </w:tcPr>
          <w:p w14:paraId="5A8E7E13" w14:textId="77777777" w:rsidR="00017E3B" w:rsidRPr="007D64D3" w:rsidRDefault="00017E3B" w:rsidP="002F5775">
            <w:pPr>
              <w:rPr>
                <w:rFonts w:asciiTheme="majorHAnsi" w:eastAsia="MS Gothic" w:hAnsiTheme="majorHAnsi" w:cstheme="majorHAnsi"/>
                <w:b/>
                <w:bCs/>
                <w:color w:val="000000"/>
                <w:sz w:val="22"/>
                <w:szCs w:val="22"/>
              </w:rPr>
            </w:pPr>
            <w:r w:rsidRPr="007D64D3">
              <w:rPr>
                <w:rFonts w:asciiTheme="majorHAnsi" w:eastAsia="MS Gothic" w:hAnsiTheme="majorHAnsi" w:cstheme="majorHAnsi"/>
                <w:b/>
                <w:bCs/>
                <w:color w:val="000000"/>
                <w:sz w:val="22"/>
                <w:szCs w:val="22"/>
              </w:rPr>
              <w:t>Date:</w:t>
            </w:r>
          </w:p>
        </w:tc>
      </w:tr>
    </w:tbl>
    <w:p w14:paraId="39751222" w14:textId="77777777" w:rsidR="00017E3B" w:rsidRDefault="00017E3B"/>
    <w:tbl>
      <w:tblPr>
        <w:tblStyle w:val="TableGrid"/>
        <w:tblW w:w="0" w:type="auto"/>
        <w:tblInd w:w="355" w:type="dxa"/>
        <w:tblLook w:val="04A0" w:firstRow="1" w:lastRow="0" w:firstColumn="1" w:lastColumn="0" w:noHBand="0" w:noVBand="1"/>
      </w:tblPr>
      <w:tblGrid>
        <w:gridCol w:w="4950"/>
        <w:gridCol w:w="4410"/>
        <w:gridCol w:w="4320"/>
      </w:tblGrid>
      <w:tr w:rsidR="00E77B44" w:rsidRPr="00017E3B" w14:paraId="5A549C7D" w14:textId="77777777" w:rsidTr="001D2AC2">
        <w:tc>
          <w:tcPr>
            <w:tcW w:w="13680" w:type="dxa"/>
            <w:gridSpan w:val="3"/>
            <w:shd w:val="clear" w:color="auto" w:fill="BFBFBF" w:themeFill="background1" w:themeFillShade="BF"/>
          </w:tcPr>
          <w:p w14:paraId="05FD1D2B" w14:textId="66F0A163" w:rsidR="00E77B44" w:rsidRPr="007D64D3" w:rsidRDefault="00E77B44">
            <w:pPr>
              <w:rPr>
                <w:rFonts w:asciiTheme="majorHAnsi" w:hAnsiTheme="majorHAnsi" w:cstheme="majorHAnsi"/>
                <w:b/>
                <w:bCs/>
                <w:sz w:val="22"/>
                <w:szCs w:val="22"/>
              </w:rPr>
            </w:pPr>
            <w:r w:rsidRPr="007D64D3">
              <w:rPr>
                <w:rFonts w:asciiTheme="majorHAnsi" w:hAnsiTheme="majorHAnsi" w:cstheme="majorHAnsi"/>
                <w:b/>
                <w:bCs/>
                <w:sz w:val="22"/>
                <w:szCs w:val="22"/>
              </w:rPr>
              <w:t>Competency Verification Methods</w:t>
            </w:r>
          </w:p>
        </w:tc>
      </w:tr>
      <w:tr w:rsidR="009867C0" w:rsidRPr="00017E3B" w14:paraId="7808C4D6" w14:textId="77777777" w:rsidTr="00694768">
        <w:tc>
          <w:tcPr>
            <w:tcW w:w="4950" w:type="dxa"/>
          </w:tcPr>
          <w:p w14:paraId="4249C6CA" w14:textId="63C876B8" w:rsidR="009867C0" w:rsidRPr="007D64D3" w:rsidRDefault="009867C0" w:rsidP="009867C0">
            <w:pPr>
              <w:rPr>
                <w:rFonts w:asciiTheme="majorHAnsi" w:hAnsiTheme="majorHAnsi" w:cstheme="majorHAnsi"/>
                <w:sz w:val="22"/>
                <w:szCs w:val="22"/>
              </w:rPr>
            </w:pPr>
            <w:r w:rsidRPr="007D64D3">
              <w:rPr>
                <w:rFonts w:asciiTheme="majorHAnsi" w:hAnsiTheme="majorHAnsi" w:cstheme="majorHAnsi"/>
                <w:sz w:val="22"/>
                <w:szCs w:val="22"/>
              </w:rPr>
              <w:t>Demonstration</w:t>
            </w:r>
          </w:p>
        </w:tc>
        <w:tc>
          <w:tcPr>
            <w:tcW w:w="4410" w:type="dxa"/>
          </w:tcPr>
          <w:p w14:paraId="235BFEB0" w14:textId="181BBE89" w:rsidR="009867C0" w:rsidRPr="007D64D3" w:rsidRDefault="009867C0" w:rsidP="009867C0">
            <w:pPr>
              <w:rPr>
                <w:rFonts w:asciiTheme="majorHAnsi" w:hAnsiTheme="majorHAnsi" w:cstheme="majorHAnsi"/>
                <w:sz w:val="22"/>
                <w:szCs w:val="22"/>
              </w:rPr>
            </w:pPr>
            <w:r w:rsidRPr="007D64D3">
              <w:rPr>
                <w:rFonts w:asciiTheme="majorHAnsi" w:hAnsiTheme="majorHAnsi" w:cstheme="majorHAnsi"/>
                <w:sz w:val="22"/>
                <w:szCs w:val="22"/>
              </w:rPr>
              <w:t xml:space="preserve">Case </w:t>
            </w:r>
            <w:r w:rsidR="00017E3B">
              <w:rPr>
                <w:rFonts w:asciiTheme="majorHAnsi" w:hAnsiTheme="majorHAnsi" w:cstheme="majorHAnsi"/>
                <w:sz w:val="22"/>
                <w:szCs w:val="22"/>
              </w:rPr>
              <w:t>s</w:t>
            </w:r>
            <w:r w:rsidR="00017E3B" w:rsidRPr="007D64D3">
              <w:rPr>
                <w:rFonts w:asciiTheme="majorHAnsi" w:hAnsiTheme="majorHAnsi" w:cstheme="majorHAnsi"/>
                <w:sz w:val="22"/>
                <w:szCs w:val="22"/>
              </w:rPr>
              <w:t>tudy</w:t>
            </w:r>
          </w:p>
        </w:tc>
        <w:tc>
          <w:tcPr>
            <w:tcW w:w="4320" w:type="dxa"/>
          </w:tcPr>
          <w:p w14:paraId="1B466E78" w14:textId="7B694DFB" w:rsidR="009867C0" w:rsidRPr="007D64D3" w:rsidRDefault="009867C0" w:rsidP="009867C0">
            <w:pPr>
              <w:rPr>
                <w:rFonts w:asciiTheme="majorHAnsi" w:hAnsiTheme="majorHAnsi" w:cstheme="majorHAnsi"/>
                <w:sz w:val="22"/>
                <w:szCs w:val="22"/>
              </w:rPr>
            </w:pPr>
            <w:r w:rsidRPr="007D64D3">
              <w:rPr>
                <w:rFonts w:asciiTheme="majorHAnsi" w:hAnsiTheme="majorHAnsi" w:cstheme="majorHAnsi"/>
                <w:sz w:val="22"/>
                <w:szCs w:val="22"/>
              </w:rPr>
              <w:t xml:space="preserve">Peer </w:t>
            </w:r>
            <w:r w:rsidR="00017E3B">
              <w:rPr>
                <w:rFonts w:asciiTheme="majorHAnsi" w:hAnsiTheme="majorHAnsi" w:cstheme="majorHAnsi"/>
                <w:sz w:val="22"/>
                <w:szCs w:val="22"/>
              </w:rPr>
              <w:t>r</w:t>
            </w:r>
            <w:r w:rsidR="00017E3B" w:rsidRPr="007D64D3">
              <w:rPr>
                <w:rFonts w:asciiTheme="majorHAnsi" w:hAnsiTheme="majorHAnsi" w:cstheme="majorHAnsi"/>
                <w:sz w:val="22"/>
                <w:szCs w:val="22"/>
              </w:rPr>
              <w:t>eview</w:t>
            </w:r>
          </w:p>
        </w:tc>
      </w:tr>
      <w:tr w:rsidR="009867C0" w:rsidRPr="00017E3B" w14:paraId="4BFED8A1" w14:textId="77777777" w:rsidTr="00694768">
        <w:tc>
          <w:tcPr>
            <w:tcW w:w="4950" w:type="dxa"/>
          </w:tcPr>
          <w:p w14:paraId="03743E61" w14:textId="14679BC1" w:rsidR="009867C0" w:rsidRPr="007D64D3" w:rsidRDefault="009867C0" w:rsidP="009867C0">
            <w:pPr>
              <w:rPr>
                <w:rFonts w:asciiTheme="majorHAnsi" w:hAnsiTheme="majorHAnsi" w:cstheme="majorHAnsi"/>
                <w:sz w:val="22"/>
                <w:szCs w:val="22"/>
              </w:rPr>
            </w:pPr>
            <w:r w:rsidRPr="007D64D3">
              <w:rPr>
                <w:rFonts w:asciiTheme="majorHAnsi" w:hAnsiTheme="majorHAnsi" w:cstheme="majorHAnsi"/>
                <w:sz w:val="22"/>
                <w:szCs w:val="22"/>
              </w:rPr>
              <w:t xml:space="preserve">Evidence of </w:t>
            </w:r>
            <w:r w:rsidR="00017E3B">
              <w:rPr>
                <w:rFonts w:asciiTheme="majorHAnsi" w:hAnsiTheme="majorHAnsi" w:cstheme="majorHAnsi"/>
                <w:sz w:val="22"/>
                <w:szCs w:val="22"/>
              </w:rPr>
              <w:t>d</w:t>
            </w:r>
            <w:r w:rsidR="00017E3B" w:rsidRPr="007D64D3">
              <w:rPr>
                <w:rFonts w:asciiTheme="majorHAnsi" w:hAnsiTheme="majorHAnsi" w:cstheme="majorHAnsi"/>
                <w:sz w:val="22"/>
                <w:szCs w:val="22"/>
              </w:rPr>
              <w:t xml:space="preserve">aily </w:t>
            </w:r>
            <w:r w:rsidR="00017E3B">
              <w:rPr>
                <w:rFonts w:asciiTheme="majorHAnsi" w:hAnsiTheme="majorHAnsi" w:cstheme="majorHAnsi"/>
                <w:sz w:val="22"/>
                <w:szCs w:val="22"/>
              </w:rPr>
              <w:t>w</w:t>
            </w:r>
            <w:r w:rsidR="00017E3B" w:rsidRPr="007D64D3">
              <w:rPr>
                <w:rFonts w:asciiTheme="majorHAnsi" w:hAnsiTheme="majorHAnsi" w:cstheme="majorHAnsi"/>
                <w:sz w:val="22"/>
                <w:szCs w:val="22"/>
              </w:rPr>
              <w:t>ork</w:t>
            </w:r>
          </w:p>
        </w:tc>
        <w:tc>
          <w:tcPr>
            <w:tcW w:w="4410" w:type="dxa"/>
          </w:tcPr>
          <w:p w14:paraId="1D89D3CD" w14:textId="78C1D687" w:rsidR="009867C0" w:rsidRPr="007D64D3" w:rsidRDefault="009867C0" w:rsidP="009867C0">
            <w:pPr>
              <w:rPr>
                <w:rFonts w:asciiTheme="majorHAnsi" w:hAnsiTheme="majorHAnsi" w:cstheme="majorHAnsi"/>
                <w:sz w:val="22"/>
                <w:szCs w:val="22"/>
              </w:rPr>
            </w:pPr>
            <w:r w:rsidRPr="007D64D3">
              <w:rPr>
                <w:rFonts w:asciiTheme="majorHAnsi" w:hAnsiTheme="majorHAnsi" w:cstheme="majorHAnsi"/>
                <w:sz w:val="22"/>
                <w:szCs w:val="22"/>
              </w:rPr>
              <w:t>Exemplar</w:t>
            </w:r>
          </w:p>
        </w:tc>
        <w:tc>
          <w:tcPr>
            <w:tcW w:w="4320" w:type="dxa"/>
          </w:tcPr>
          <w:p w14:paraId="4B8F1AAA" w14:textId="65CEFC4D" w:rsidR="009867C0" w:rsidRPr="007D64D3" w:rsidRDefault="009867C0" w:rsidP="009867C0">
            <w:pPr>
              <w:rPr>
                <w:rFonts w:asciiTheme="majorHAnsi" w:hAnsiTheme="majorHAnsi" w:cstheme="majorHAnsi"/>
                <w:sz w:val="22"/>
                <w:szCs w:val="22"/>
              </w:rPr>
            </w:pPr>
            <w:r w:rsidRPr="007D64D3">
              <w:rPr>
                <w:rFonts w:asciiTheme="majorHAnsi" w:hAnsiTheme="majorHAnsi" w:cstheme="majorHAnsi"/>
                <w:sz w:val="22"/>
                <w:szCs w:val="22"/>
              </w:rPr>
              <w:t>Self-</w:t>
            </w:r>
            <w:r w:rsidR="00017E3B">
              <w:rPr>
                <w:rFonts w:asciiTheme="majorHAnsi" w:hAnsiTheme="majorHAnsi" w:cstheme="majorHAnsi"/>
                <w:sz w:val="22"/>
                <w:szCs w:val="22"/>
              </w:rPr>
              <w:t>a</w:t>
            </w:r>
            <w:r w:rsidR="00017E3B" w:rsidRPr="007D64D3">
              <w:rPr>
                <w:rFonts w:asciiTheme="majorHAnsi" w:hAnsiTheme="majorHAnsi" w:cstheme="majorHAnsi"/>
                <w:sz w:val="22"/>
                <w:szCs w:val="22"/>
              </w:rPr>
              <w:t>ssessment</w:t>
            </w:r>
          </w:p>
        </w:tc>
      </w:tr>
      <w:tr w:rsidR="009867C0" w:rsidRPr="00017E3B" w14:paraId="1809DF7C" w14:textId="77777777" w:rsidTr="00694768">
        <w:tc>
          <w:tcPr>
            <w:tcW w:w="4950" w:type="dxa"/>
          </w:tcPr>
          <w:p w14:paraId="0AC96F69" w14:textId="50B1F0DC" w:rsidR="009867C0" w:rsidRPr="007D64D3" w:rsidRDefault="009867C0" w:rsidP="009867C0">
            <w:pPr>
              <w:rPr>
                <w:rFonts w:asciiTheme="majorHAnsi" w:hAnsiTheme="majorHAnsi" w:cstheme="majorHAnsi"/>
                <w:sz w:val="22"/>
                <w:szCs w:val="22"/>
              </w:rPr>
            </w:pPr>
            <w:r w:rsidRPr="007D64D3">
              <w:rPr>
                <w:rFonts w:asciiTheme="majorHAnsi" w:hAnsiTheme="majorHAnsi" w:cstheme="majorHAnsi"/>
                <w:sz w:val="22"/>
                <w:szCs w:val="22"/>
              </w:rPr>
              <w:t xml:space="preserve">Mock </w:t>
            </w:r>
            <w:r w:rsidR="00017E3B">
              <w:rPr>
                <w:rFonts w:asciiTheme="majorHAnsi" w:hAnsiTheme="majorHAnsi" w:cstheme="majorHAnsi"/>
                <w:sz w:val="22"/>
                <w:szCs w:val="22"/>
              </w:rPr>
              <w:t>e</w:t>
            </w:r>
            <w:r w:rsidR="00017E3B" w:rsidRPr="007D64D3">
              <w:rPr>
                <w:rFonts w:asciiTheme="majorHAnsi" w:hAnsiTheme="majorHAnsi" w:cstheme="majorHAnsi"/>
                <w:sz w:val="22"/>
                <w:szCs w:val="22"/>
              </w:rPr>
              <w:t xml:space="preserve">vents </w:t>
            </w:r>
            <w:r w:rsidRPr="007D64D3">
              <w:rPr>
                <w:rFonts w:asciiTheme="majorHAnsi" w:hAnsiTheme="majorHAnsi" w:cstheme="majorHAnsi"/>
                <w:sz w:val="22"/>
                <w:szCs w:val="22"/>
              </w:rPr>
              <w:t>(eg, simulation, survey)</w:t>
            </w:r>
          </w:p>
        </w:tc>
        <w:tc>
          <w:tcPr>
            <w:tcW w:w="4410" w:type="dxa"/>
          </w:tcPr>
          <w:p w14:paraId="6CC3B73B" w14:textId="13A031A9" w:rsidR="009867C0" w:rsidRPr="007D64D3" w:rsidRDefault="009867C0" w:rsidP="009867C0">
            <w:pPr>
              <w:rPr>
                <w:rFonts w:asciiTheme="majorHAnsi" w:hAnsiTheme="majorHAnsi" w:cstheme="majorHAnsi"/>
                <w:sz w:val="22"/>
                <w:szCs w:val="22"/>
              </w:rPr>
            </w:pPr>
            <w:r w:rsidRPr="007D64D3">
              <w:rPr>
                <w:rFonts w:asciiTheme="majorHAnsi" w:hAnsiTheme="majorHAnsi" w:cstheme="majorHAnsi"/>
                <w:sz w:val="22"/>
                <w:szCs w:val="22"/>
              </w:rPr>
              <w:t xml:space="preserve">Discussion or </w:t>
            </w:r>
            <w:r w:rsidR="00017E3B">
              <w:rPr>
                <w:rFonts w:asciiTheme="majorHAnsi" w:hAnsiTheme="majorHAnsi" w:cstheme="majorHAnsi"/>
                <w:sz w:val="22"/>
                <w:szCs w:val="22"/>
              </w:rPr>
              <w:t>r</w:t>
            </w:r>
            <w:r w:rsidR="00017E3B" w:rsidRPr="007D64D3">
              <w:rPr>
                <w:rFonts w:asciiTheme="majorHAnsi" w:hAnsiTheme="majorHAnsi" w:cstheme="majorHAnsi"/>
                <w:sz w:val="22"/>
                <w:szCs w:val="22"/>
              </w:rPr>
              <w:t xml:space="preserve">eflection </w:t>
            </w:r>
            <w:r w:rsidR="00017E3B">
              <w:rPr>
                <w:rFonts w:asciiTheme="majorHAnsi" w:hAnsiTheme="majorHAnsi" w:cstheme="majorHAnsi"/>
                <w:sz w:val="22"/>
                <w:szCs w:val="22"/>
              </w:rPr>
              <w:t>g</w:t>
            </w:r>
            <w:r w:rsidR="00017E3B" w:rsidRPr="007D64D3">
              <w:rPr>
                <w:rFonts w:asciiTheme="majorHAnsi" w:hAnsiTheme="majorHAnsi" w:cstheme="majorHAnsi"/>
                <w:sz w:val="22"/>
                <w:szCs w:val="22"/>
              </w:rPr>
              <w:t>roup</w:t>
            </w:r>
          </w:p>
        </w:tc>
        <w:tc>
          <w:tcPr>
            <w:tcW w:w="4320" w:type="dxa"/>
          </w:tcPr>
          <w:p w14:paraId="2B593318" w14:textId="4195A703" w:rsidR="009867C0" w:rsidRPr="007D64D3" w:rsidRDefault="009867C0" w:rsidP="009867C0">
            <w:pPr>
              <w:rPr>
                <w:rFonts w:asciiTheme="majorHAnsi" w:hAnsiTheme="majorHAnsi" w:cstheme="majorHAnsi"/>
                <w:sz w:val="22"/>
                <w:szCs w:val="22"/>
              </w:rPr>
            </w:pPr>
            <w:r w:rsidRPr="007D64D3">
              <w:rPr>
                <w:rFonts w:asciiTheme="majorHAnsi" w:hAnsiTheme="majorHAnsi" w:cstheme="majorHAnsi"/>
                <w:sz w:val="22"/>
                <w:szCs w:val="22"/>
              </w:rPr>
              <w:t>Verbalization</w:t>
            </w:r>
          </w:p>
        </w:tc>
      </w:tr>
      <w:tr w:rsidR="009867C0" w:rsidRPr="00017E3B" w14:paraId="229CD109" w14:textId="77777777" w:rsidTr="00694768">
        <w:tc>
          <w:tcPr>
            <w:tcW w:w="4950" w:type="dxa"/>
          </w:tcPr>
          <w:p w14:paraId="4DCF61A0" w14:textId="57E18EAD" w:rsidR="009867C0" w:rsidRPr="007D64D3" w:rsidRDefault="009867C0" w:rsidP="009867C0">
            <w:pPr>
              <w:rPr>
                <w:rFonts w:asciiTheme="majorHAnsi" w:hAnsiTheme="majorHAnsi" w:cstheme="majorHAnsi"/>
                <w:sz w:val="22"/>
                <w:szCs w:val="22"/>
              </w:rPr>
            </w:pPr>
            <w:r w:rsidRPr="007D64D3">
              <w:rPr>
                <w:rFonts w:asciiTheme="majorHAnsi" w:hAnsiTheme="majorHAnsi" w:cstheme="majorHAnsi"/>
                <w:sz w:val="22"/>
                <w:szCs w:val="22"/>
              </w:rPr>
              <w:t xml:space="preserve">Quality </w:t>
            </w:r>
            <w:r w:rsidR="00017E3B">
              <w:rPr>
                <w:rFonts w:asciiTheme="majorHAnsi" w:hAnsiTheme="majorHAnsi" w:cstheme="majorHAnsi"/>
                <w:sz w:val="22"/>
                <w:szCs w:val="22"/>
              </w:rPr>
              <w:t>i</w:t>
            </w:r>
            <w:r w:rsidR="00017E3B" w:rsidRPr="007D64D3">
              <w:rPr>
                <w:rFonts w:asciiTheme="majorHAnsi" w:hAnsiTheme="majorHAnsi" w:cstheme="majorHAnsi"/>
                <w:sz w:val="22"/>
                <w:szCs w:val="22"/>
              </w:rPr>
              <w:t xml:space="preserve">mprovement </w:t>
            </w:r>
            <w:r w:rsidR="00017E3B">
              <w:rPr>
                <w:rFonts w:asciiTheme="majorHAnsi" w:hAnsiTheme="majorHAnsi" w:cstheme="majorHAnsi"/>
                <w:sz w:val="22"/>
                <w:szCs w:val="22"/>
              </w:rPr>
              <w:t>m</w:t>
            </w:r>
            <w:r w:rsidR="00017E3B" w:rsidRPr="007D64D3">
              <w:rPr>
                <w:rFonts w:asciiTheme="majorHAnsi" w:hAnsiTheme="majorHAnsi" w:cstheme="majorHAnsi"/>
                <w:sz w:val="22"/>
                <w:szCs w:val="22"/>
              </w:rPr>
              <w:t xml:space="preserve">onitoring </w:t>
            </w:r>
            <w:r w:rsidRPr="007D64D3">
              <w:rPr>
                <w:rFonts w:asciiTheme="majorHAnsi" w:hAnsiTheme="majorHAnsi" w:cstheme="majorHAnsi"/>
                <w:sz w:val="22"/>
                <w:szCs w:val="22"/>
              </w:rPr>
              <w:t>(eg, audit)</w:t>
            </w:r>
          </w:p>
        </w:tc>
        <w:tc>
          <w:tcPr>
            <w:tcW w:w="4410" w:type="dxa"/>
          </w:tcPr>
          <w:p w14:paraId="27E11F34" w14:textId="1E61BAE3" w:rsidR="009867C0" w:rsidRPr="007D64D3" w:rsidRDefault="009867C0" w:rsidP="009867C0">
            <w:pPr>
              <w:rPr>
                <w:rFonts w:asciiTheme="majorHAnsi" w:hAnsiTheme="majorHAnsi" w:cstheme="majorHAnsi"/>
                <w:sz w:val="22"/>
                <w:szCs w:val="22"/>
              </w:rPr>
            </w:pPr>
            <w:r w:rsidRPr="007D64D3">
              <w:rPr>
                <w:rFonts w:asciiTheme="majorHAnsi" w:hAnsiTheme="majorHAnsi" w:cstheme="majorHAnsi"/>
                <w:sz w:val="22"/>
                <w:szCs w:val="22"/>
              </w:rPr>
              <w:t>Presentation</w:t>
            </w:r>
          </w:p>
        </w:tc>
        <w:tc>
          <w:tcPr>
            <w:tcW w:w="4320" w:type="dxa"/>
          </w:tcPr>
          <w:p w14:paraId="0276CCD6" w14:textId="2534F42F" w:rsidR="009867C0" w:rsidRPr="007D64D3" w:rsidRDefault="009867C0" w:rsidP="009867C0">
            <w:pPr>
              <w:rPr>
                <w:rFonts w:asciiTheme="majorHAnsi" w:hAnsiTheme="majorHAnsi" w:cstheme="majorHAnsi"/>
                <w:sz w:val="22"/>
                <w:szCs w:val="22"/>
              </w:rPr>
            </w:pPr>
            <w:r w:rsidRPr="007D64D3">
              <w:rPr>
                <w:rFonts w:asciiTheme="majorHAnsi" w:hAnsiTheme="majorHAnsi" w:cstheme="majorHAnsi"/>
                <w:sz w:val="22"/>
                <w:szCs w:val="22"/>
              </w:rPr>
              <w:t>Review of written materials</w:t>
            </w:r>
          </w:p>
        </w:tc>
      </w:tr>
      <w:tr w:rsidR="009867C0" w:rsidRPr="00017E3B" w14:paraId="0F16B63B" w14:textId="77777777" w:rsidTr="00694768">
        <w:tc>
          <w:tcPr>
            <w:tcW w:w="4950" w:type="dxa"/>
          </w:tcPr>
          <w:p w14:paraId="7C1101A8" w14:textId="2E7497A6" w:rsidR="009867C0" w:rsidRPr="007D64D3" w:rsidRDefault="009867C0" w:rsidP="009867C0">
            <w:pPr>
              <w:rPr>
                <w:rFonts w:asciiTheme="majorHAnsi" w:hAnsiTheme="majorHAnsi" w:cstheme="majorHAnsi"/>
                <w:sz w:val="22"/>
                <w:szCs w:val="22"/>
              </w:rPr>
            </w:pPr>
          </w:p>
        </w:tc>
        <w:tc>
          <w:tcPr>
            <w:tcW w:w="4410" w:type="dxa"/>
          </w:tcPr>
          <w:p w14:paraId="3379873D" w14:textId="032B6143" w:rsidR="009867C0" w:rsidRPr="007D64D3" w:rsidRDefault="009867C0" w:rsidP="009867C0">
            <w:pPr>
              <w:rPr>
                <w:rFonts w:asciiTheme="majorHAnsi" w:hAnsiTheme="majorHAnsi" w:cstheme="majorHAnsi"/>
                <w:sz w:val="22"/>
                <w:szCs w:val="22"/>
              </w:rPr>
            </w:pPr>
            <w:r w:rsidRPr="007D64D3">
              <w:rPr>
                <w:rFonts w:asciiTheme="majorHAnsi" w:hAnsiTheme="majorHAnsi" w:cstheme="majorHAnsi"/>
                <w:sz w:val="22"/>
                <w:szCs w:val="22"/>
              </w:rPr>
              <w:t xml:space="preserve">Test or </w:t>
            </w:r>
            <w:r w:rsidR="00017E3B">
              <w:rPr>
                <w:rFonts w:asciiTheme="majorHAnsi" w:hAnsiTheme="majorHAnsi" w:cstheme="majorHAnsi"/>
                <w:sz w:val="22"/>
                <w:szCs w:val="22"/>
              </w:rPr>
              <w:t>e</w:t>
            </w:r>
            <w:r w:rsidR="00017E3B" w:rsidRPr="007D64D3">
              <w:rPr>
                <w:rFonts w:asciiTheme="majorHAnsi" w:hAnsiTheme="majorHAnsi" w:cstheme="majorHAnsi"/>
                <w:sz w:val="22"/>
                <w:szCs w:val="22"/>
              </w:rPr>
              <w:t>xamination</w:t>
            </w:r>
          </w:p>
        </w:tc>
        <w:tc>
          <w:tcPr>
            <w:tcW w:w="4320" w:type="dxa"/>
          </w:tcPr>
          <w:p w14:paraId="5845F6B7" w14:textId="15381988" w:rsidR="009867C0" w:rsidRPr="007D64D3" w:rsidRDefault="009867C0" w:rsidP="009867C0">
            <w:pPr>
              <w:rPr>
                <w:rFonts w:asciiTheme="majorHAnsi" w:hAnsiTheme="majorHAnsi" w:cstheme="majorHAnsi"/>
                <w:sz w:val="22"/>
                <w:szCs w:val="22"/>
              </w:rPr>
            </w:pPr>
          </w:p>
        </w:tc>
      </w:tr>
    </w:tbl>
    <w:p w14:paraId="0CCDDB55" w14:textId="77777777" w:rsidR="00180A41" w:rsidRPr="007D64D3" w:rsidRDefault="00180A41">
      <w:pPr>
        <w:rPr>
          <w:b/>
          <w:bCs/>
        </w:rPr>
      </w:pPr>
    </w:p>
    <w:p w14:paraId="3BFBCD86" w14:textId="6FCC861C" w:rsidR="00C30C02" w:rsidRPr="007D64D3" w:rsidRDefault="00C30C02" w:rsidP="00C30C02">
      <w:pPr>
        <w:ind w:left="450"/>
        <w:rPr>
          <w:rFonts w:asciiTheme="majorHAnsi" w:hAnsiTheme="majorHAnsi" w:cstheme="majorHAnsi"/>
          <w:b/>
          <w:bCs/>
          <w:sz w:val="20"/>
          <w:szCs w:val="20"/>
        </w:rPr>
      </w:pPr>
      <w:r w:rsidRPr="007D64D3">
        <w:rPr>
          <w:rFonts w:asciiTheme="majorHAnsi" w:hAnsiTheme="majorHAnsi" w:cstheme="majorHAnsi"/>
          <w:b/>
          <w:bCs/>
          <w:sz w:val="20"/>
          <w:szCs w:val="20"/>
        </w:rPr>
        <w:t>R</w:t>
      </w:r>
      <w:r w:rsidR="000E110D" w:rsidRPr="007D64D3">
        <w:rPr>
          <w:rFonts w:asciiTheme="majorHAnsi" w:hAnsiTheme="majorHAnsi" w:cstheme="majorHAnsi"/>
          <w:b/>
          <w:bCs/>
          <w:sz w:val="20"/>
          <w:szCs w:val="20"/>
        </w:rPr>
        <w:t>esources</w:t>
      </w:r>
    </w:p>
    <w:p w14:paraId="49AE6738" w14:textId="07287B01" w:rsidR="00C30C02" w:rsidRPr="007D64D3" w:rsidRDefault="00382F6F" w:rsidP="00C30C02">
      <w:pPr>
        <w:ind w:left="450"/>
        <w:rPr>
          <w:rFonts w:asciiTheme="majorHAnsi" w:hAnsiTheme="majorHAnsi" w:cstheme="majorHAnsi"/>
          <w:sz w:val="20"/>
          <w:szCs w:val="20"/>
        </w:rPr>
      </w:pPr>
      <w:r w:rsidRPr="007D64D3">
        <w:rPr>
          <w:rFonts w:asciiTheme="majorHAnsi" w:hAnsiTheme="majorHAnsi" w:cstheme="majorHAnsi"/>
          <w:sz w:val="20"/>
          <w:szCs w:val="20"/>
        </w:rPr>
        <w:t xml:space="preserve"> </w:t>
      </w:r>
    </w:p>
    <w:p w14:paraId="2DD26828" w14:textId="77777777" w:rsidR="00254BEE" w:rsidRPr="007D64D3" w:rsidRDefault="00254BEE" w:rsidP="00254BEE">
      <w:pPr>
        <w:pStyle w:val="ListParagraph"/>
        <w:numPr>
          <w:ilvl w:val="0"/>
          <w:numId w:val="13"/>
        </w:numPr>
        <w:spacing w:after="160" w:line="259" w:lineRule="auto"/>
        <w:rPr>
          <w:rFonts w:asciiTheme="majorHAnsi" w:hAnsiTheme="majorHAnsi" w:cstheme="majorHAnsi"/>
          <w:sz w:val="20"/>
          <w:szCs w:val="20"/>
        </w:rPr>
      </w:pPr>
      <w:r w:rsidRPr="007D64D3">
        <w:rPr>
          <w:rFonts w:asciiTheme="majorHAnsi" w:hAnsiTheme="majorHAnsi" w:cstheme="majorHAnsi"/>
          <w:sz w:val="20"/>
          <w:szCs w:val="20"/>
        </w:rPr>
        <w:t xml:space="preserve">AORN’s Perioperative Explications for the </w:t>
      </w:r>
      <w:r w:rsidRPr="007D64D3">
        <w:rPr>
          <w:rFonts w:asciiTheme="majorHAnsi" w:hAnsiTheme="majorHAnsi" w:cstheme="majorHAnsi"/>
          <w:i/>
          <w:iCs/>
          <w:sz w:val="20"/>
          <w:szCs w:val="20"/>
        </w:rPr>
        <w:t xml:space="preserve">ANA Code of Ethics for Nurses with Interpretive Statements. </w:t>
      </w:r>
      <w:r w:rsidRPr="007D64D3">
        <w:rPr>
          <w:rFonts w:asciiTheme="majorHAnsi" w:hAnsiTheme="majorHAnsi" w:cstheme="majorHAnsi"/>
          <w:sz w:val="20"/>
          <w:szCs w:val="20"/>
        </w:rPr>
        <w:t xml:space="preserve">AORN, Inc. </w:t>
      </w:r>
      <w:hyperlink r:id="rId10" w:history="1">
        <w:r w:rsidRPr="007D64D3">
          <w:rPr>
            <w:rStyle w:val="Hyperlink"/>
            <w:rFonts w:asciiTheme="majorHAnsi" w:hAnsiTheme="majorHAnsi" w:cstheme="majorHAnsi"/>
            <w:sz w:val="20"/>
            <w:szCs w:val="20"/>
          </w:rPr>
          <w:t>https://www.aorn.org/guidelines/clinical-resources/code-of-ethics</w:t>
        </w:r>
      </w:hyperlink>
      <w:r w:rsidRPr="007D64D3">
        <w:rPr>
          <w:rFonts w:asciiTheme="majorHAnsi" w:hAnsiTheme="majorHAnsi" w:cstheme="majorHAnsi"/>
          <w:sz w:val="20"/>
          <w:szCs w:val="20"/>
        </w:rPr>
        <w:t xml:space="preserve">. Updated 2017. Accessed February 12, 2022. </w:t>
      </w:r>
    </w:p>
    <w:p w14:paraId="1C9CF38D" w14:textId="77777777" w:rsidR="004B25E4" w:rsidRPr="008648B1" w:rsidRDefault="004B25E4" w:rsidP="004B25E4">
      <w:pPr>
        <w:pStyle w:val="ListParagraph"/>
        <w:numPr>
          <w:ilvl w:val="0"/>
          <w:numId w:val="13"/>
        </w:numPr>
        <w:spacing w:after="160" w:line="259" w:lineRule="auto"/>
        <w:rPr>
          <w:rFonts w:asciiTheme="majorHAnsi" w:hAnsiTheme="majorHAnsi" w:cstheme="majorHAnsi"/>
          <w:sz w:val="20"/>
          <w:szCs w:val="20"/>
        </w:rPr>
      </w:pPr>
      <w:r>
        <w:rPr>
          <w:rFonts w:asciiTheme="majorHAnsi" w:hAnsiTheme="majorHAnsi" w:cstheme="majorHAnsi"/>
          <w:sz w:val="20"/>
          <w:szCs w:val="20"/>
        </w:rPr>
        <w:t xml:space="preserve">AORN Syntegrity ® Solution. AORN Syntegrity ® On-line Companion Guide; 2022. </w:t>
      </w:r>
    </w:p>
    <w:p w14:paraId="1F26A073" w14:textId="323EF5B9" w:rsidR="00382F6F" w:rsidRPr="007D64D3" w:rsidRDefault="00382F6F" w:rsidP="000E110D">
      <w:pPr>
        <w:pStyle w:val="ListParagraph"/>
        <w:numPr>
          <w:ilvl w:val="0"/>
          <w:numId w:val="13"/>
        </w:numPr>
        <w:spacing w:after="160" w:line="259" w:lineRule="auto"/>
        <w:rPr>
          <w:rFonts w:asciiTheme="majorHAnsi" w:hAnsiTheme="majorHAnsi" w:cstheme="majorHAnsi"/>
          <w:sz w:val="20"/>
          <w:szCs w:val="20"/>
        </w:rPr>
      </w:pPr>
      <w:r w:rsidRPr="007D64D3">
        <w:rPr>
          <w:rFonts w:asciiTheme="majorHAnsi" w:hAnsiTheme="majorHAnsi" w:cstheme="majorHAnsi"/>
          <w:sz w:val="20"/>
          <w:szCs w:val="20"/>
        </w:rPr>
        <w:lastRenderedPageBreak/>
        <w:t xml:space="preserve">Guideline for prevention of unintentionally retained surgical items. In: </w:t>
      </w:r>
      <w:r w:rsidRPr="007D64D3">
        <w:rPr>
          <w:rFonts w:asciiTheme="majorHAnsi" w:hAnsiTheme="majorHAnsi" w:cstheme="majorHAnsi"/>
          <w:i/>
          <w:iCs/>
          <w:sz w:val="20"/>
          <w:szCs w:val="20"/>
        </w:rPr>
        <w:t xml:space="preserve">Guidelines for Perioperative Practice. </w:t>
      </w:r>
      <w:r w:rsidRPr="007D64D3">
        <w:rPr>
          <w:rFonts w:asciiTheme="majorHAnsi" w:hAnsiTheme="majorHAnsi" w:cstheme="majorHAnsi"/>
          <w:sz w:val="20"/>
          <w:szCs w:val="20"/>
        </w:rPr>
        <w:t>Denver, CO: AORN, Inc;</w:t>
      </w:r>
      <w:r w:rsidR="00254BEE" w:rsidRPr="007D64D3">
        <w:rPr>
          <w:rFonts w:asciiTheme="majorHAnsi" w:hAnsiTheme="majorHAnsi" w:cstheme="majorHAnsi"/>
          <w:sz w:val="20"/>
          <w:szCs w:val="20"/>
        </w:rPr>
        <w:t xml:space="preserve"> </w:t>
      </w:r>
      <w:r w:rsidRPr="007D64D3">
        <w:rPr>
          <w:rFonts w:asciiTheme="majorHAnsi" w:hAnsiTheme="majorHAnsi" w:cstheme="majorHAnsi"/>
          <w:sz w:val="20"/>
          <w:szCs w:val="20"/>
        </w:rPr>
        <w:t>2022.</w:t>
      </w:r>
    </w:p>
    <w:p w14:paraId="27E62608" w14:textId="19430B1B" w:rsidR="00382F6F" w:rsidRPr="007D64D3" w:rsidRDefault="00382F6F" w:rsidP="000E110D">
      <w:pPr>
        <w:pStyle w:val="ListParagraph"/>
        <w:numPr>
          <w:ilvl w:val="0"/>
          <w:numId w:val="13"/>
        </w:numPr>
        <w:spacing w:after="160" w:line="259" w:lineRule="auto"/>
        <w:rPr>
          <w:rFonts w:asciiTheme="majorHAnsi" w:hAnsiTheme="majorHAnsi" w:cstheme="majorHAnsi"/>
          <w:sz w:val="20"/>
          <w:szCs w:val="20"/>
        </w:rPr>
      </w:pPr>
      <w:r w:rsidRPr="007D64D3">
        <w:rPr>
          <w:rFonts w:asciiTheme="majorHAnsi" w:hAnsiTheme="majorHAnsi" w:cstheme="majorHAnsi"/>
          <w:sz w:val="20"/>
          <w:szCs w:val="20"/>
        </w:rPr>
        <w:t>Perioperative Nursing: Scope and Standards of Practice. AORN</w:t>
      </w:r>
      <w:r w:rsidR="00254BEE" w:rsidRPr="007D64D3">
        <w:rPr>
          <w:rFonts w:asciiTheme="majorHAnsi" w:hAnsiTheme="majorHAnsi" w:cstheme="majorHAnsi"/>
          <w:sz w:val="20"/>
          <w:szCs w:val="20"/>
        </w:rPr>
        <w:t>, Inc</w:t>
      </w:r>
      <w:r w:rsidRPr="007D64D3">
        <w:rPr>
          <w:rFonts w:asciiTheme="majorHAnsi" w:hAnsiTheme="majorHAnsi" w:cstheme="majorHAnsi"/>
          <w:sz w:val="20"/>
          <w:szCs w:val="20"/>
        </w:rPr>
        <w:t xml:space="preserve">. </w:t>
      </w:r>
      <w:hyperlink r:id="rId11" w:history="1">
        <w:r w:rsidRPr="007D64D3">
          <w:rPr>
            <w:rStyle w:val="Hyperlink"/>
            <w:rFonts w:asciiTheme="majorHAnsi" w:hAnsiTheme="majorHAnsi" w:cstheme="majorHAnsi"/>
            <w:sz w:val="20"/>
            <w:szCs w:val="20"/>
          </w:rPr>
          <w:t>https://www.aorn.org/guidelines/clinical-resources/standards-of-practice</w:t>
        </w:r>
      </w:hyperlink>
      <w:r w:rsidRPr="007D64D3">
        <w:rPr>
          <w:rFonts w:asciiTheme="majorHAnsi" w:hAnsiTheme="majorHAnsi" w:cstheme="majorHAnsi"/>
          <w:sz w:val="20"/>
          <w:szCs w:val="20"/>
        </w:rPr>
        <w:t xml:space="preserve">. Updated 2021. Accessed February 12, 2022. </w:t>
      </w:r>
    </w:p>
    <w:p w14:paraId="21523477" w14:textId="5BB7926F" w:rsidR="00215FDD" w:rsidRPr="007D64D3" w:rsidRDefault="00097AF8" w:rsidP="000E110D">
      <w:pPr>
        <w:pStyle w:val="ListParagraph"/>
        <w:numPr>
          <w:ilvl w:val="0"/>
          <w:numId w:val="13"/>
        </w:numPr>
        <w:spacing w:after="160" w:line="259" w:lineRule="auto"/>
        <w:rPr>
          <w:rFonts w:asciiTheme="majorHAnsi" w:hAnsiTheme="majorHAnsi" w:cstheme="majorHAnsi"/>
          <w:sz w:val="20"/>
          <w:szCs w:val="20"/>
        </w:rPr>
      </w:pPr>
      <w:r w:rsidRPr="007D64D3">
        <w:rPr>
          <w:rFonts w:asciiTheme="majorHAnsi" w:hAnsiTheme="majorHAnsi" w:cstheme="majorHAnsi"/>
          <w:sz w:val="20"/>
          <w:szCs w:val="20"/>
        </w:rPr>
        <w:t xml:space="preserve">Wright D. </w:t>
      </w:r>
      <w:r w:rsidRPr="007D64D3">
        <w:rPr>
          <w:rFonts w:asciiTheme="majorHAnsi" w:hAnsiTheme="majorHAnsi" w:cstheme="majorHAnsi"/>
          <w:i/>
          <w:iCs/>
          <w:sz w:val="20"/>
          <w:szCs w:val="20"/>
        </w:rPr>
        <w:t>The U</w:t>
      </w:r>
      <w:r w:rsidR="00BB758C" w:rsidRPr="007D64D3">
        <w:rPr>
          <w:rFonts w:asciiTheme="majorHAnsi" w:hAnsiTheme="majorHAnsi" w:cstheme="majorHAnsi"/>
          <w:i/>
          <w:iCs/>
          <w:sz w:val="20"/>
          <w:szCs w:val="20"/>
        </w:rPr>
        <w:t xml:space="preserve">ltimate Guide to </w:t>
      </w:r>
      <w:r w:rsidR="00D26D26" w:rsidRPr="007D64D3">
        <w:rPr>
          <w:rFonts w:asciiTheme="majorHAnsi" w:hAnsiTheme="majorHAnsi" w:cstheme="majorHAnsi"/>
          <w:i/>
          <w:iCs/>
          <w:sz w:val="20"/>
          <w:szCs w:val="20"/>
        </w:rPr>
        <w:t>Competency</w:t>
      </w:r>
      <w:r w:rsidR="00BB758C" w:rsidRPr="007D64D3">
        <w:rPr>
          <w:rFonts w:asciiTheme="majorHAnsi" w:hAnsiTheme="majorHAnsi" w:cstheme="majorHAnsi"/>
          <w:i/>
          <w:iCs/>
          <w:sz w:val="20"/>
          <w:szCs w:val="20"/>
        </w:rPr>
        <w:t xml:space="preserve"> Assessment in Health Care.</w:t>
      </w:r>
      <w:r w:rsidR="00BB758C" w:rsidRPr="007D64D3">
        <w:rPr>
          <w:rFonts w:asciiTheme="majorHAnsi" w:hAnsiTheme="majorHAnsi" w:cstheme="majorHAnsi"/>
          <w:sz w:val="20"/>
          <w:szCs w:val="20"/>
        </w:rPr>
        <w:t xml:space="preserve"> 3rd ed. </w:t>
      </w:r>
      <w:r w:rsidR="00D4333E" w:rsidRPr="007D64D3">
        <w:rPr>
          <w:rFonts w:asciiTheme="majorHAnsi" w:hAnsiTheme="majorHAnsi" w:cstheme="majorHAnsi"/>
          <w:sz w:val="20"/>
          <w:szCs w:val="20"/>
        </w:rPr>
        <w:t xml:space="preserve">Minneapolis, MN: </w:t>
      </w:r>
      <w:r w:rsidR="00EA6BFE" w:rsidRPr="007D64D3">
        <w:rPr>
          <w:rFonts w:asciiTheme="majorHAnsi" w:hAnsiTheme="majorHAnsi" w:cstheme="majorHAnsi"/>
          <w:sz w:val="20"/>
          <w:szCs w:val="20"/>
        </w:rPr>
        <w:t>Creative Health Care Management</w:t>
      </w:r>
      <w:r w:rsidR="00D26D26" w:rsidRPr="007D64D3">
        <w:rPr>
          <w:rFonts w:asciiTheme="majorHAnsi" w:hAnsiTheme="majorHAnsi" w:cstheme="majorHAnsi"/>
          <w:sz w:val="20"/>
          <w:szCs w:val="20"/>
        </w:rPr>
        <w:t>, Inc;</w:t>
      </w:r>
      <w:r w:rsidR="00254BEE" w:rsidRPr="007D64D3">
        <w:rPr>
          <w:rFonts w:asciiTheme="majorHAnsi" w:hAnsiTheme="majorHAnsi" w:cstheme="majorHAnsi"/>
          <w:sz w:val="20"/>
          <w:szCs w:val="20"/>
        </w:rPr>
        <w:t xml:space="preserve"> </w:t>
      </w:r>
      <w:r w:rsidR="00D26D26" w:rsidRPr="007D64D3">
        <w:rPr>
          <w:rFonts w:asciiTheme="majorHAnsi" w:hAnsiTheme="majorHAnsi" w:cstheme="majorHAnsi"/>
          <w:sz w:val="20"/>
          <w:szCs w:val="20"/>
        </w:rPr>
        <w:t>2012.</w:t>
      </w:r>
      <w:r w:rsidR="00D4333E" w:rsidRPr="007D64D3">
        <w:rPr>
          <w:rFonts w:asciiTheme="majorHAnsi" w:hAnsiTheme="majorHAnsi" w:cstheme="majorHAnsi"/>
          <w:sz w:val="20"/>
          <w:szCs w:val="20"/>
        </w:rPr>
        <w:t xml:space="preserve"> </w:t>
      </w:r>
    </w:p>
    <w:sectPr w:rsidR="00215FDD" w:rsidRPr="007D64D3" w:rsidSect="00B91195">
      <w:headerReference w:type="default" r:id="rId12"/>
      <w:footerReference w:type="default" r:id="rId13"/>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5EB8A5" w14:textId="77777777" w:rsidR="008D0C7B" w:rsidRDefault="008D0C7B" w:rsidP="00420343">
      <w:r>
        <w:separator/>
      </w:r>
    </w:p>
  </w:endnote>
  <w:endnote w:type="continuationSeparator" w:id="0">
    <w:p w14:paraId="628F9ABB" w14:textId="77777777" w:rsidR="008D0C7B" w:rsidRDefault="008D0C7B" w:rsidP="004203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18"/>
        <w:szCs w:val="18"/>
      </w:rPr>
      <w:id w:val="-2049835618"/>
      <w:docPartObj>
        <w:docPartGallery w:val="Page Numbers (Bottom of Page)"/>
        <w:docPartUnique/>
      </w:docPartObj>
    </w:sdtPr>
    <w:sdtEndPr/>
    <w:sdtContent>
      <w:sdt>
        <w:sdtPr>
          <w:rPr>
            <w:rFonts w:ascii="Times New Roman" w:hAnsi="Times New Roman" w:cs="Times New Roman"/>
            <w:sz w:val="18"/>
            <w:szCs w:val="18"/>
          </w:rPr>
          <w:id w:val="-1769616900"/>
          <w:docPartObj>
            <w:docPartGallery w:val="Page Numbers (Top of Page)"/>
            <w:docPartUnique/>
          </w:docPartObj>
        </w:sdtPr>
        <w:sdtEndPr/>
        <w:sdtContent>
          <w:p w14:paraId="01BA97DE" w14:textId="6EB6ECB9" w:rsidR="00B657C1" w:rsidRDefault="00B657C1" w:rsidP="00B657C1">
            <w:pPr>
              <w:pStyle w:val="Footer"/>
              <w:ind w:firstLine="360"/>
              <w:rPr>
                <w:rFonts w:ascii="Times New Roman" w:hAnsi="Times New Roman" w:cs="Times New Roman"/>
                <w:sz w:val="18"/>
                <w:szCs w:val="18"/>
              </w:rPr>
            </w:pPr>
          </w:p>
          <w:p w14:paraId="0F3B24F2" w14:textId="068EB878" w:rsidR="00F9325D" w:rsidRPr="00EA6958" w:rsidRDefault="00EA6958" w:rsidP="00E01746">
            <w:pPr>
              <w:pStyle w:val="Footer"/>
              <w:tabs>
                <w:tab w:val="left" w:pos="12150"/>
              </w:tabs>
              <w:ind w:firstLine="360"/>
              <w:rPr>
                <w:rFonts w:ascii="Times New Roman" w:hAnsi="Times New Roman" w:cs="Times New Roman"/>
                <w:sz w:val="18"/>
                <w:szCs w:val="18"/>
              </w:rPr>
            </w:pPr>
            <w:r w:rsidRPr="00EA6958">
              <w:rPr>
                <w:rFonts w:ascii="Times New Roman" w:hAnsi="Times New Roman" w:cs="Times New Roman"/>
                <w:b/>
                <w:sz w:val="18"/>
                <w:szCs w:val="18"/>
              </w:rPr>
              <w:t>Copyright © 2022 AORN, Inc. Used with permission</w:t>
            </w:r>
            <w:r w:rsidR="004B25E4">
              <w:rPr>
                <w:rFonts w:ascii="Times New Roman" w:hAnsi="Times New Roman" w:cs="Times New Roman"/>
                <w:b/>
                <w:sz w:val="18"/>
                <w:szCs w:val="18"/>
              </w:rPr>
              <w:t xml:space="preserve"> to be adapted by facility</w:t>
            </w:r>
            <w:r w:rsidRPr="00EA6958">
              <w:rPr>
                <w:rFonts w:ascii="Times New Roman" w:hAnsi="Times New Roman" w:cs="Times New Roman"/>
                <w:b/>
                <w:sz w:val="18"/>
                <w:szCs w:val="18"/>
              </w:rPr>
              <w:t>.</w:t>
            </w:r>
            <w:r w:rsidRPr="00EA6958">
              <w:rPr>
                <w:rFonts w:ascii="Times New Roman" w:hAnsi="Times New Roman" w:cs="Times New Roman"/>
                <w:b/>
                <w:sz w:val="18"/>
                <w:szCs w:val="18"/>
              </w:rPr>
              <w:tab/>
            </w:r>
            <w:r w:rsidRPr="00EA6958">
              <w:rPr>
                <w:rFonts w:ascii="Times New Roman" w:hAnsi="Times New Roman" w:cs="Times New Roman"/>
                <w:b/>
                <w:sz w:val="18"/>
                <w:szCs w:val="18"/>
              </w:rPr>
              <w:tab/>
            </w:r>
            <w:r w:rsidRPr="00EA6958">
              <w:rPr>
                <w:rFonts w:ascii="Times New Roman" w:hAnsi="Times New Roman" w:cs="Times New Roman"/>
                <w:b/>
                <w:sz w:val="18"/>
                <w:szCs w:val="18"/>
              </w:rPr>
              <w:tab/>
            </w:r>
            <w:r w:rsidRPr="00EA6958">
              <w:rPr>
                <w:rFonts w:ascii="Times New Roman" w:hAnsi="Times New Roman" w:cs="Times New Roman"/>
                <w:b/>
                <w:sz w:val="18"/>
                <w:szCs w:val="18"/>
              </w:rPr>
              <w:tab/>
            </w:r>
            <w:r w:rsidR="00F9325D" w:rsidRPr="00EA6958">
              <w:rPr>
                <w:rFonts w:ascii="Times New Roman" w:hAnsi="Times New Roman" w:cs="Times New Roman"/>
                <w:sz w:val="18"/>
                <w:szCs w:val="18"/>
              </w:rPr>
              <w:t xml:space="preserve">Page </w:t>
            </w:r>
            <w:r w:rsidR="00F9325D" w:rsidRPr="00EA6958">
              <w:rPr>
                <w:rFonts w:ascii="Times New Roman" w:hAnsi="Times New Roman" w:cs="Times New Roman"/>
                <w:b/>
                <w:bCs/>
                <w:sz w:val="18"/>
                <w:szCs w:val="18"/>
              </w:rPr>
              <w:fldChar w:fldCharType="begin"/>
            </w:r>
            <w:r w:rsidR="00F9325D" w:rsidRPr="00EA6958">
              <w:rPr>
                <w:rFonts w:ascii="Times New Roman" w:hAnsi="Times New Roman" w:cs="Times New Roman"/>
                <w:b/>
                <w:bCs/>
                <w:sz w:val="18"/>
                <w:szCs w:val="18"/>
              </w:rPr>
              <w:instrText xml:space="preserve"> PAGE </w:instrText>
            </w:r>
            <w:r w:rsidR="00F9325D" w:rsidRPr="00EA6958">
              <w:rPr>
                <w:rFonts w:ascii="Times New Roman" w:hAnsi="Times New Roman" w:cs="Times New Roman"/>
                <w:b/>
                <w:bCs/>
                <w:sz w:val="18"/>
                <w:szCs w:val="18"/>
              </w:rPr>
              <w:fldChar w:fldCharType="separate"/>
            </w:r>
            <w:r w:rsidR="00F9325D" w:rsidRPr="00EA6958">
              <w:rPr>
                <w:rFonts w:ascii="Times New Roman" w:hAnsi="Times New Roman" w:cs="Times New Roman"/>
                <w:b/>
                <w:bCs/>
                <w:noProof/>
                <w:sz w:val="18"/>
                <w:szCs w:val="18"/>
              </w:rPr>
              <w:t>2</w:t>
            </w:r>
            <w:r w:rsidR="00F9325D" w:rsidRPr="00EA6958">
              <w:rPr>
                <w:rFonts w:ascii="Times New Roman" w:hAnsi="Times New Roman" w:cs="Times New Roman"/>
                <w:b/>
                <w:bCs/>
                <w:sz w:val="18"/>
                <w:szCs w:val="18"/>
              </w:rPr>
              <w:fldChar w:fldCharType="end"/>
            </w:r>
            <w:r w:rsidR="00F9325D" w:rsidRPr="00EA6958">
              <w:rPr>
                <w:rFonts w:ascii="Times New Roman" w:hAnsi="Times New Roman" w:cs="Times New Roman"/>
                <w:sz w:val="18"/>
                <w:szCs w:val="18"/>
              </w:rPr>
              <w:t xml:space="preserve"> of </w:t>
            </w:r>
            <w:r w:rsidR="00F9325D" w:rsidRPr="00EA6958">
              <w:rPr>
                <w:rFonts w:ascii="Times New Roman" w:hAnsi="Times New Roman" w:cs="Times New Roman"/>
                <w:b/>
                <w:bCs/>
                <w:sz w:val="18"/>
                <w:szCs w:val="18"/>
              </w:rPr>
              <w:fldChar w:fldCharType="begin"/>
            </w:r>
            <w:r w:rsidR="00F9325D" w:rsidRPr="00EA6958">
              <w:rPr>
                <w:rFonts w:ascii="Times New Roman" w:hAnsi="Times New Roman" w:cs="Times New Roman"/>
                <w:b/>
                <w:bCs/>
                <w:sz w:val="18"/>
                <w:szCs w:val="18"/>
              </w:rPr>
              <w:instrText xml:space="preserve"> NUMPAGES  </w:instrText>
            </w:r>
            <w:r w:rsidR="00F9325D" w:rsidRPr="00EA6958">
              <w:rPr>
                <w:rFonts w:ascii="Times New Roman" w:hAnsi="Times New Roman" w:cs="Times New Roman"/>
                <w:b/>
                <w:bCs/>
                <w:sz w:val="18"/>
                <w:szCs w:val="18"/>
              </w:rPr>
              <w:fldChar w:fldCharType="separate"/>
            </w:r>
            <w:r w:rsidR="00F9325D" w:rsidRPr="00EA6958">
              <w:rPr>
                <w:rFonts w:ascii="Times New Roman" w:hAnsi="Times New Roman" w:cs="Times New Roman"/>
                <w:b/>
                <w:bCs/>
                <w:noProof/>
                <w:sz w:val="18"/>
                <w:szCs w:val="18"/>
              </w:rPr>
              <w:t>2</w:t>
            </w:r>
            <w:r w:rsidR="00F9325D" w:rsidRPr="00EA6958">
              <w:rPr>
                <w:rFonts w:ascii="Times New Roman" w:hAnsi="Times New Roman" w:cs="Times New Roman"/>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F590ED" w14:textId="77777777" w:rsidR="008D0C7B" w:rsidRDefault="008D0C7B" w:rsidP="00420343">
      <w:r>
        <w:separator/>
      </w:r>
    </w:p>
  </w:footnote>
  <w:footnote w:type="continuationSeparator" w:id="0">
    <w:p w14:paraId="43004ECF" w14:textId="77777777" w:rsidR="008D0C7B" w:rsidRDefault="008D0C7B" w:rsidP="004203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CDBE7" w14:textId="77777777" w:rsidR="00670D21" w:rsidRDefault="00363417" w:rsidP="00670D21">
    <w:pPr>
      <w:ind w:left="720"/>
      <w:rPr>
        <w:rFonts w:ascii="Times New Roman" w:hAnsi="Times New Roman"/>
        <w:b/>
        <w:noProof/>
        <w:color w:val="11AEA9"/>
        <w:sz w:val="30"/>
        <w:szCs w:val="30"/>
      </w:rPr>
    </w:pPr>
    <w:r>
      <w:rPr>
        <w:rFonts w:ascii="Times New Roman" w:hAnsi="Times New Roman"/>
        <w:b/>
        <w:noProof/>
        <w:color w:val="FF0000"/>
        <w:sz w:val="34"/>
        <w:szCs w:val="34"/>
      </w:rPr>
      <w:drawing>
        <wp:inline distT="0" distB="0" distL="0" distR="0" wp14:anchorId="01D0DAF0" wp14:editId="446BCD27">
          <wp:extent cx="762000" cy="640080"/>
          <wp:effectExtent l="0" t="0" r="0" b="7620"/>
          <wp:docPr id="1" name="Picture 1" descr="A close-up of a road sig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road sign&#10;&#10;Description automatically generated with medium confidence"/>
                  <pic:cNvPicPr/>
                </pic:nvPicPr>
                <pic:blipFill>
                  <a:blip r:embed="rId1"/>
                  <a:stretch>
                    <a:fillRect/>
                  </a:stretch>
                </pic:blipFill>
                <pic:spPr>
                  <a:xfrm>
                    <a:off x="0" y="0"/>
                    <a:ext cx="762000" cy="640080"/>
                  </a:xfrm>
                  <a:prstGeom prst="rect">
                    <a:avLst/>
                  </a:prstGeom>
                </pic:spPr>
              </pic:pic>
            </a:graphicData>
          </a:graphic>
        </wp:inline>
      </w:drawing>
    </w:r>
    <w:r>
      <w:rPr>
        <w:b/>
        <w:bCs/>
      </w:rPr>
      <w:t xml:space="preserve">  </w:t>
    </w:r>
    <w:r w:rsidR="00670D21" w:rsidRPr="0002338D">
      <w:rPr>
        <w:rFonts w:ascii="Times New Roman" w:hAnsi="Times New Roman"/>
        <w:b/>
        <w:color w:val="11AEA9"/>
        <w:sz w:val="34"/>
        <w:szCs w:val="34"/>
      </w:rPr>
      <w:t>[Insert Facility Name]</w:t>
    </w:r>
    <w:r w:rsidR="00670D21" w:rsidRPr="0002338D">
      <w:rPr>
        <w:rFonts w:ascii="Times New Roman" w:hAnsi="Times New Roman"/>
        <w:b/>
        <w:noProof/>
        <w:color w:val="11AEA9"/>
        <w:sz w:val="30"/>
        <w:szCs w:val="30"/>
      </w:rPr>
      <w:t xml:space="preserve">      </w:t>
    </w:r>
  </w:p>
  <w:p w14:paraId="144DEB01" w14:textId="79D87BDB" w:rsidR="00670D21" w:rsidRPr="00BC1F91" w:rsidRDefault="00670D21" w:rsidP="00BC1F91">
    <w:pPr>
      <w:ind w:left="720"/>
      <w:rPr>
        <w:rFonts w:ascii="Times New Roman" w:hAnsi="Times New Roman"/>
        <w:b/>
        <w:color w:val="FF0000"/>
        <w:sz w:val="34"/>
        <w:szCs w:val="34"/>
      </w:rPr>
    </w:pPr>
    <w:r>
      <w:rPr>
        <w:rFonts w:ascii="Times New Roman" w:hAnsi="Times New Roman"/>
        <w:b/>
        <w:noProof/>
        <w:color w:val="FF0000"/>
        <w:sz w:val="34"/>
        <w:szCs w:val="34"/>
      </w:rPr>
      <w:t xml:space="preserve">               </w:t>
    </w:r>
    <w:r>
      <w:rPr>
        <w:b/>
        <w:bCs/>
      </w:rPr>
      <w:t>C</w:t>
    </w:r>
    <w:r w:rsidRPr="00C77E7F">
      <w:rPr>
        <w:b/>
        <w:bCs/>
      </w:rPr>
      <w:t>ompetency Verification Tool</w:t>
    </w:r>
    <w:r>
      <w:rPr>
        <w:b/>
        <w:bCs/>
      </w:rPr>
      <w:t xml:space="preserve">: </w:t>
    </w:r>
    <w:r w:rsidRPr="00C77E7F">
      <w:rPr>
        <w:b/>
        <w:bCs/>
      </w:rPr>
      <w:t>Retained Surgical Items</w:t>
    </w:r>
    <w:r w:rsidRPr="0002338D">
      <w:rPr>
        <w:rFonts w:ascii="Times New Roman" w:hAnsi="Times New Roman"/>
        <w:b/>
        <w:color w:val="FF0000"/>
        <w:sz w:val="34"/>
        <w:szCs w:val="34"/>
      </w:rPr>
      <w:t xml:space="preserve">                                                                                                          </w:t>
    </w:r>
    <w:r>
      <w:rPr>
        <w:rFonts w:ascii="Times New Roman" w:hAnsi="Times New Roman"/>
        <w:b/>
        <w:color w:val="FF0000"/>
        <w:sz w:val="34"/>
        <w:szCs w:val="34"/>
      </w:rPr>
      <w:t xml:space="preserve">                                    </w:t>
    </w:r>
  </w:p>
  <w:p w14:paraId="163B59D7" w14:textId="0C3D394B" w:rsidR="00367F3F" w:rsidRPr="00C77E7F" w:rsidRDefault="00367F3F" w:rsidP="00BC1F91">
    <w:pPr>
      <w:pStyle w:val="Header"/>
      <w:rPr>
        <w:b/>
        <w:bCs/>
      </w:rPr>
    </w:pPr>
  </w:p>
  <w:p w14:paraId="5EB9845F" w14:textId="77777777" w:rsidR="006F3D0E" w:rsidRPr="00367F3F" w:rsidRDefault="006F3D0E" w:rsidP="00367F3F">
    <w:pPr>
      <w:pStyle w:val="Header"/>
      <w:jc w:val="center"/>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D7E23"/>
    <w:multiLevelType w:val="hybridMultilevel"/>
    <w:tmpl w:val="9510ED0E"/>
    <w:lvl w:ilvl="0" w:tplc="02FE4B02">
      <w:start w:val="1"/>
      <w:numFmt w:val="bullet"/>
      <w:lvlText w:val=""/>
      <w:lvlJc w:val="left"/>
      <w:pPr>
        <w:ind w:left="867"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5C12D4"/>
    <w:multiLevelType w:val="hybridMultilevel"/>
    <w:tmpl w:val="F738DFEE"/>
    <w:lvl w:ilvl="0" w:tplc="02FE4B02">
      <w:start w:val="1"/>
      <w:numFmt w:val="bullet"/>
      <w:lvlText w:val=""/>
      <w:lvlJc w:val="left"/>
      <w:pPr>
        <w:ind w:left="867"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413BC8"/>
    <w:multiLevelType w:val="hybridMultilevel"/>
    <w:tmpl w:val="30FC84CE"/>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9481FFD"/>
    <w:multiLevelType w:val="hybridMultilevel"/>
    <w:tmpl w:val="ECCCE0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FC1BBC"/>
    <w:multiLevelType w:val="hybridMultilevel"/>
    <w:tmpl w:val="7CB48ED0"/>
    <w:lvl w:ilvl="0" w:tplc="369A3B0C">
      <w:start w:val="1"/>
      <w:numFmt w:val="decimal"/>
      <w:lvlText w:val="%1."/>
      <w:lvlJc w:val="left"/>
      <w:pPr>
        <w:tabs>
          <w:tab w:val="num" w:pos="720"/>
        </w:tabs>
        <w:ind w:left="720" w:hanging="360"/>
      </w:pPr>
    </w:lvl>
    <w:lvl w:ilvl="1" w:tplc="B4C46C56" w:tentative="1">
      <w:start w:val="1"/>
      <w:numFmt w:val="decimal"/>
      <w:lvlText w:val="%2."/>
      <w:lvlJc w:val="left"/>
      <w:pPr>
        <w:tabs>
          <w:tab w:val="num" w:pos="1440"/>
        </w:tabs>
        <w:ind w:left="1440" w:hanging="360"/>
      </w:pPr>
    </w:lvl>
    <w:lvl w:ilvl="2" w:tplc="A7D8A55C" w:tentative="1">
      <w:start w:val="1"/>
      <w:numFmt w:val="decimal"/>
      <w:lvlText w:val="%3."/>
      <w:lvlJc w:val="left"/>
      <w:pPr>
        <w:tabs>
          <w:tab w:val="num" w:pos="2160"/>
        </w:tabs>
        <w:ind w:left="2160" w:hanging="360"/>
      </w:pPr>
    </w:lvl>
    <w:lvl w:ilvl="3" w:tplc="420895BC" w:tentative="1">
      <w:start w:val="1"/>
      <w:numFmt w:val="decimal"/>
      <w:lvlText w:val="%4."/>
      <w:lvlJc w:val="left"/>
      <w:pPr>
        <w:tabs>
          <w:tab w:val="num" w:pos="2880"/>
        </w:tabs>
        <w:ind w:left="2880" w:hanging="360"/>
      </w:pPr>
    </w:lvl>
    <w:lvl w:ilvl="4" w:tplc="DC94B6FA" w:tentative="1">
      <w:start w:val="1"/>
      <w:numFmt w:val="decimal"/>
      <w:lvlText w:val="%5."/>
      <w:lvlJc w:val="left"/>
      <w:pPr>
        <w:tabs>
          <w:tab w:val="num" w:pos="3600"/>
        </w:tabs>
        <w:ind w:left="3600" w:hanging="360"/>
      </w:pPr>
    </w:lvl>
    <w:lvl w:ilvl="5" w:tplc="08D08F6C" w:tentative="1">
      <w:start w:val="1"/>
      <w:numFmt w:val="decimal"/>
      <w:lvlText w:val="%6."/>
      <w:lvlJc w:val="left"/>
      <w:pPr>
        <w:tabs>
          <w:tab w:val="num" w:pos="4320"/>
        </w:tabs>
        <w:ind w:left="4320" w:hanging="360"/>
      </w:pPr>
    </w:lvl>
    <w:lvl w:ilvl="6" w:tplc="B50E6F4E" w:tentative="1">
      <w:start w:val="1"/>
      <w:numFmt w:val="decimal"/>
      <w:lvlText w:val="%7."/>
      <w:lvlJc w:val="left"/>
      <w:pPr>
        <w:tabs>
          <w:tab w:val="num" w:pos="5040"/>
        </w:tabs>
        <w:ind w:left="5040" w:hanging="360"/>
      </w:pPr>
    </w:lvl>
    <w:lvl w:ilvl="7" w:tplc="684A36CE" w:tentative="1">
      <w:start w:val="1"/>
      <w:numFmt w:val="decimal"/>
      <w:lvlText w:val="%8."/>
      <w:lvlJc w:val="left"/>
      <w:pPr>
        <w:tabs>
          <w:tab w:val="num" w:pos="5760"/>
        </w:tabs>
        <w:ind w:left="5760" w:hanging="360"/>
      </w:pPr>
    </w:lvl>
    <w:lvl w:ilvl="8" w:tplc="041C08A0" w:tentative="1">
      <w:start w:val="1"/>
      <w:numFmt w:val="decimal"/>
      <w:lvlText w:val="%9."/>
      <w:lvlJc w:val="left"/>
      <w:pPr>
        <w:tabs>
          <w:tab w:val="num" w:pos="6480"/>
        </w:tabs>
        <w:ind w:left="6480" w:hanging="360"/>
      </w:pPr>
    </w:lvl>
  </w:abstractNum>
  <w:abstractNum w:abstractNumId="5" w15:restartNumberingAfterBreak="0">
    <w:nsid w:val="36F810BF"/>
    <w:multiLevelType w:val="hybridMultilevel"/>
    <w:tmpl w:val="2BE448DE"/>
    <w:lvl w:ilvl="0" w:tplc="02FE4B02">
      <w:start w:val="1"/>
      <w:numFmt w:val="bullet"/>
      <w:lvlText w:val=""/>
      <w:lvlJc w:val="left"/>
      <w:pPr>
        <w:ind w:left="867"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7650AE"/>
    <w:multiLevelType w:val="hybridMultilevel"/>
    <w:tmpl w:val="284408AA"/>
    <w:lvl w:ilvl="0" w:tplc="02FE4B02">
      <w:start w:val="1"/>
      <w:numFmt w:val="bullet"/>
      <w:lvlText w:val=""/>
      <w:lvlJc w:val="left"/>
      <w:pPr>
        <w:ind w:left="867"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9C3206"/>
    <w:multiLevelType w:val="hybridMultilevel"/>
    <w:tmpl w:val="93C8E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7374C7"/>
    <w:multiLevelType w:val="hybridMultilevel"/>
    <w:tmpl w:val="6B32C66E"/>
    <w:lvl w:ilvl="0" w:tplc="02FE4B02">
      <w:start w:val="1"/>
      <w:numFmt w:val="bullet"/>
      <w:lvlText w:val=""/>
      <w:lvlJc w:val="left"/>
      <w:pPr>
        <w:ind w:left="867"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4E4E81"/>
    <w:multiLevelType w:val="hybridMultilevel"/>
    <w:tmpl w:val="F7BED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3223896"/>
    <w:multiLevelType w:val="hybridMultilevel"/>
    <w:tmpl w:val="2AB6CDC0"/>
    <w:lvl w:ilvl="0" w:tplc="02FE4B02">
      <w:start w:val="1"/>
      <w:numFmt w:val="bullet"/>
      <w:lvlText w:val=""/>
      <w:lvlJc w:val="left"/>
      <w:pPr>
        <w:ind w:left="867"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54701F8"/>
    <w:multiLevelType w:val="hybridMultilevel"/>
    <w:tmpl w:val="5EDA2D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5620357"/>
    <w:multiLevelType w:val="hybridMultilevel"/>
    <w:tmpl w:val="9C98167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04090001">
      <w:start w:val="1"/>
      <w:numFmt w:val="bullet"/>
      <w:lvlText w:val=""/>
      <w:lvlJc w:val="left"/>
      <w:pPr>
        <w:ind w:left="234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BC636B7"/>
    <w:multiLevelType w:val="hybridMultilevel"/>
    <w:tmpl w:val="78E2F9EE"/>
    <w:lvl w:ilvl="0" w:tplc="02FE4B02">
      <w:start w:val="1"/>
      <w:numFmt w:val="bullet"/>
      <w:lvlText w:val=""/>
      <w:lvlJc w:val="left"/>
      <w:pPr>
        <w:ind w:left="867"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DD93A03"/>
    <w:multiLevelType w:val="hybridMultilevel"/>
    <w:tmpl w:val="8CAE85D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04090001">
      <w:start w:val="1"/>
      <w:numFmt w:val="bullet"/>
      <w:lvlText w:val=""/>
      <w:lvlJc w:val="left"/>
      <w:pPr>
        <w:ind w:left="234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929042406">
    <w:abstractNumId w:val="1"/>
  </w:num>
  <w:num w:numId="2" w16cid:durableId="1946377327">
    <w:abstractNumId w:val="10"/>
  </w:num>
  <w:num w:numId="3" w16cid:durableId="828865760">
    <w:abstractNumId w:val="13"/>
  </w:num>
  <w:num w:numId="4" w16cid:durableId="439303883">
    <w:abstractNumId w:val="8"/>
  </w:num>
  <w:num w:numId="5" w16cid:durableId="50035670">
    <w:abstractNumId w:val="0"/>
  </w:num>
  <w:num w:numId="6" w16cid:durableId="1921406340">
    <w:abstractNumId w:val="6"/>
  </w:num>
  <w:num w:numId="7" w16cid:durableId="984242326">
    <w:abstractNumId w:val="5"/>
  </w:num>
  <w:num w:numId="8" w16cid:durableId="788931528">
    <w:abstractNumId w:val="3"/>
  </w:num>
  <w:num w:numId="9" w16cid:durableId="1530944716">
    <w:abstractNumId w:val="14"/>
  </w:num>
  <w:num w:numId="10" w16cid:durableId="365525517">
    <w:abstractNumId w:val="12"/>
  </w:num>
  <w:num w:numId="11" w16cid:durableId="1244804197">
    <w:abstractNumId w:val="11"/>
  </w:num>
  <w:num w:numId="12" w16cid:durableId="342049466">
    <w:abstractNumId w:val="4"/>
  </w:num>
  <w:num w:numId="13" w16cid:durableId="864713532">
    <w:abstractNumId w:val="2"/>
  </w:num>
  <w:num w:numId="14" w16cid:durableId="1652253795">
    <w:abstractNumId w:val="9"/>
  </w:num>
  <w:num w:numId="15" w16cid:durableId="73590387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5D3E"/>
    <w:rsid w:val="00000E50"/>
    <w:rsid w:val="00015FAF"/>
    <w:rsid w:val="00017E3B"/>
    <w:rsid w:val="000347D1"/>
    <w:rsid w:val="0006061E"/>
    <w:rsid w:val="00061C9D"/>
    <w:rsid w:val="00064C98"/>
    <w:rsid w:val="00072D11"/>
    <w:rsid w:val="00097AF8"/>
    <w:rsid w:val="000A1740"/>
    <w:rsid w:val="000A3024"/>
    <w:rsid w:val="000A47B3"/>
    <w:rsid w:val="000A7526"/>
    <w:rsid w:val="000E110D"/>
    <w:rsid w:val="000E411A"/>
    <w:rsid w:val="001024CC"/>
    <w:rsid w:val="00115D3E"/>
    <w:rsid w:val="001203BB"/>
    <w:rsid w:val="00146BD8"/>
    <w:rsid w:val="00153108"/>
    <w:rsid w:val="00172A2B"/>
    <w:rsid w:val="00180A41"/>
    <w:rsid w:val="0018128C"/>
    <w:rsid w:val="001A43F2"/>
    <w:rsid w:val="001B196E"/>
    <w:rsid w:val="001C55A6"/>
    <w:rsid w:val="001D1731"/>
    <w:rsid w:val="001D2AC2"/>
    <w:rsid w:val="00215FDD"/>
    <w:rsid w:val="002260D6"/>
    <w:rsid w:val="00227771"/>
    <w:rsid w:val="00232FB5"/>
    <w:rsid w:val="002347E0"/>
    <w:rsid w:val="00251EFE"/>
    <w:rsid w:val="00254BEE"/>
    <w:rsid w:val="00274900"/>
    <w:rsid w:val="002B5175"/>
    <w:rsid w:val="002B5244"/>
    <w:rsid w:val="002B63B1"/>
    <w:rsid w:val="002C7873"/>
    <w:rsid w:val="002D6C81"/>
    <w:rsid w:val="00311758"/>
    <w:rsid w:val="0032014A"/>
    <w:rsid w:val="00337E71"/>
    <w:rsid w:val="003601BE"/>
    <w:rsid w:val="00363417"/>
    <w:rsid w:val="00363C8D"/>
    <w:rsid w:val="003668D2"/>
    <w:rsid w:val="00367F3F"/>
    <w:rsid w:val="00381C59"/>
    <w:rsid w:val="00382F6F"/>
    <w:rsid w:val="003929E8"/>
    <w:rsid w:val="003A3B0A"/>
    <w:rsid w:val="003E5C91"/>
    <w:rsid w:val="003F35FF"/>
    <w:rsid w:val="00405620"/>
    <w:rsid w:val="00405DB1"/>
    <w:rsid w:val="00420343"/>
    <w:rsid w:val="0043441A"/>
    <w:rsid w:val="004651A3"/>
    <w:rsid w:val="004835AD"/>
    <w:rsid w:val="00494F03"/>
    <w:rsid w:val="004958BA"/>
    <w:rsid w:val="00496616"/>
    <w:rsid w:val="004A2545"/>
    <w:rsid w:val="004B25E4"/>
    <w:rsid w:val="004C511A"/>
    <w:rsid w:val="005036BF"/>
    <w:rsid w:val="00516EFD"/>
    <w:rsid w:val="005257EB"/>
    <w:rsid w:val="0055645B"/>
    <w:rsid w:val="00563CD6"/>
    <w:rsid w:val="005867F7"/>
    <w:rsid w:val="005962DC"/>
    <w:rsid w:val="005B669B"/>
    <w:rsid w:val="005D03A8"/>
    <w:rsid w:val="005E5CB1"/>
    <w:rsid w:val="005E7F35"/>
    <w:rsid w:val="0062134A"/>
    <w:rsid w:val="0062163A"/>
    <w:rsid w:val="006448C5"/>
    <w:rsid w:val="00670D21"/>
    <w:rsid w:val="006767F8"/>
    <w:rsid w:val="0069448C"/>
    <w:rsid w:val="00694768"/>
    <w:rsid w:val="00696837"/>
    <w:rsid w:val="006C094A"/>
    <w:rsid w:val="006E265C"/>
    <w:rsid w:val="006E3C55"/>
    <w:rsid w:val="006E7178"/>
    <w:rsid w:val="006F3D0E"/>
    <w:rsid w:val="00701AE7"/>
    <w:rsid w:val="00770BD9"/>
    <w:rsid w:val="007749AF"/>
    <w:rsid w:val="00774CC7"/>
    <w:rsid w:val="0078116B"/>
    <w:rsid w:val="007906DE"/>
    <w:rsid w:val="007C0C59"/>
    <w:rsid w:val="007C169D"/>
    <w:rsid w:val="007C5FE0"/>
    <w:rsid w:val="007D64D3"/>
    <w:rsid w:val="00857ADE"/>
    <w:rsid w:val="00860C67"/>
    <w:rsid w:val="0086746E"/>
    <w:rsid w:val="0087387D"/>
    <w:rsid w:val="00896847"/>
    <w:rsid w:val="008B0A83"/>
    <w:rsid w:val="008D0C7B"/>
    <w:rsid w:val="008D7837"/>
    <w:rsid w:val="008F75E0"/>
    <w:rsid w:val="00920500"/>
    <w:rsid w:val="00925106"/>
    <w:rsid w:val="00930F13"/>
    <w:rsid w:val="00937307"/>
    <w:rsid w:val="00961F35"/>
    <w:rsid w:val="0096384B"/>
    <w:rsid w:val="00970C92"/>
    <w:rsid w:val="009867C0"/>
    <w:rsid w:val="009C2878"/>
    <w:rsid w:val="009E3B46"/>
    <w:rsid w:val="00A07C67"/>
    <w:rsid w:val="00A13510"/>
    <w:rsid w:val="00A1536C"/>
    <w:rsid w:val="00A35562"/>
    <w:rsid w:val="00A5071F"/>
    <w:rsid w:val="00A553C4"/>
    <w:rsid w:val="00A653BA"/>
    <w:rsid w:val="00AA5013"/>
    <w:rsid w:val="00AB39DE"/>
    <w:rsid w:val="00AE6AFF"/>
    <w:rsid w:val="00B07540"/>
    <w:rsid w:val="00B27D29"/>
    <w:rsid w:val="00B37A10"/>
    <w:rsid w:val="00B4017F"/>
    <w:rsid w:val="00B43603"/>
    <w:rsid w:val="00B64476"/>
    <w:rsid w:val="00B64FB7"/>
    <w:rsid w:val="00B657C1"/>
    <w:rsid w:val="00B86BE9"/>
    <w:rsid w:val="00B91195"/>
    <w:rsid w:val="00B95574"/>
    <w:rsid w:val="00BA205C"/>
    <w:rsid w:val="00BA2D4F"/>
    <w:rsid w:val="00BB758C"/>
    <w:rsid w:val="00BC0152"/>
    <w:rsid w:val="00BC1F91"/>
    <w:rsid w:val="00C11127"/>
    <w:rsid w:val="00C13F4C"/>
    <w:rsid w:val="00C25FEF"/>
    <w:rsid w:val="00C30C02"/>
    <w:rsid w:val="00C517B9"/>
    <w:rsid w:val="00C77E7F"/>
    <w:rsid w:val="00C83C07"/>
    <w:rsid w:val="00CA225E"/>
    <w:rsid w:val="00CC3B57"/>
    <w:rsid w:val="00CD68DF"/>
    <w:rsid w:val="00CD74B6"/>
    <w:rsid w:val="00CE710B"/>
    <w:rsid w:val="00CF6D16"/>
    <w:rsid w:val="00D20799"/>
    <w:rsid w:val="00D23435"/>
    <w:rsid w:val="00D26D26"/>
    <w:rsid w:val="00D4333E"/>
    <w:rsid w:val="00DA1B1E"/>
    <w:rsid w:val="00DA552F"/>
    <w:rsid w:val="00DA673E"/>
    <w:rsid w:val="00DC79CF"/>
    <w:rsid w:val="00DC7DF4"/>
    <w:rsid w:val="00E01746"/>
    <w:rsid w:val="00E52A26"/>
    <w:rsid w:val="00E77B44"/>
    <w:rsid w:val="00EA0605"/>
    <w:rsid w:val="00EA6958"/>
    <w:rsid w:val="00EA6BFE"/>
    <w:rsid w:val="00EB10ED"/>
    <w:rsid w:val="00EC361B"/>
    <w:rsid w:val="00EC5FD4"/>
    <w:rsid w:val="00ED3F90"/>
    <w:rsid w:val="00EE46A7"/>
    <w:rsid w:val="00EF1221"/>
    <w:rsid w:val="00F049C9"/>
    <w:rsid w:val="00F26880"/>
    <w:rsid w:val="00F52845"/>
    <w:rsid w:val="00F74D1B"/>
    <w:rsid w:val="00F92D88"/>
    <w:rsid w:val="00F9325D"/>
    <w:rsid w:val="00FB3262"/>
    <w:rsid w:val="00FB3754"/>
    <w:rsid w:val="00FB4B38"/>
    <w:rsid w:val="00FD2217"/>
    <w:rsid w:val="00FD6A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0C7BE26"/>
  <w14:defaultImageDpi w14:val="300"/>
  <w15:docId w15:val="{1E03CF7F-6888-484D-B9EE-76BBB4FA2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15D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15D3E"/>
    <w:pPr>
      <w:ind w:left="720"/>
      <w:contextualSpacing/>
    </w:pPr>
  </w:style>
  <w:style w:type="paragraph" w:styleId="Header">
    <w:name w:val="header"/>
    <w:basedOn w:val="Normal"/>
    <w:link w:val="HeaderChar"/>
    <w:uiPriority w:val="99"/>
    <w:unhideWhenUsed/>
    <w:rsid w:val="00420343"/>
    <w:pPr>
      <w:tabs>
        <w:tab w:val="center" w:pos="4680"/>
        <w:tab w:val="right" w:pos="9360"/>
      </w:tabs>
    </w:pPr>
  </w:style>
  <w:style w:type="character" w:customStyle="1" w:styleId="HeaderChar">
    <w:name w:val="Header Char"/>
    <w:basedOn w:val="DefaultParagraphFont"/>
    <w:link w:val="Header"/>
    <w:uiPriority w:val="99"/>
    <w:rsid w:val="00420343"/>
  </w:style>
  <w:style w:type="paragraph" w:styleId="Footer">
    <w:name w:val="footer"/>
    <w:basedOn w:val="Normal"/>
    <w:link w:val="FooterChar"/>
    <w:uiPriority w:val="99"/>
    <w:unhideWhenUsed/>
    <w:rsid w:val="00420343"/>
    <w:pPr>
      <w:tabs>
        <w:tab w:val="center" w:pos="4680"/>
        <w:tab w:val="right" w:pos="9360"/>
      </w:tabs>
    </w:pPr>
  </w:style>
  <w:style w:type="character" w:customStyle="1" w:styleId="FooterChar">
    <w:name w:val="Footer Char"/>
    <w:basedOn w:val="DefaultParagraphFont"/>
    <w:link w:val="Footer"/>
    <w:uiPriority w:val="99"/>
    <w:rsid w:val="00420343"/>
  </w:style>
  <w:style w:type="character" w:styleId="Hyperlink">
    <w:name w:val="Hyperlink"/>
    <w:basedOn w:val="DefaultParagraphFont"/>
    <w:uiPriority w:val="99"/>
    <w:unhideWhenUsed/>
    <w:rsid w:val="00382F6F"/>
    <w:rPr>
      <w:color w:val="0000FF" w:themeColor="hyperlink"/>
      <w:u w:val="single"/>
    </w:rPr>
  </w:style>
  <w:style w:type="character" w:styleId="CommentReference">
    <w:name w:val="annotation reference"/>
    <w:basedOn w:val="DefaultParagraphFont"/>
    <w:uiPriority w:val="99"/>
    <w:semiHidden/>
    <w:unhideWhenUsed/>
    <w:rsid w:val="00251EFE"/>
    <w:rPr>
      <w:sz w:val="16"/>
      <w:szCs w:val="16"/>
    </w:rPr>
  </w:style>
  <w:style w:type="paragraph" w:styleId="CommentText">
    <w:name w:val="annotation text"/>
    <w:basedOn w:val="Normal"/>
    <w:link w:val="CommentTextChar"/>
    <w:uiPriority w:val="99"/>
    <w:semiHidden/>
    <w:unhideWhenUsed/>
    <w:rsid w:val="00251EFE"/>
    <w:rPr>
      <w:sz w:val="20"/>
      <w:szCs w:val="20"/>
    </w:rPr>
  </w:style>
  <w:style w:type="character" w:customStyle="1" w:styleId="CommentTextChar">
    <w:name w:val="Comment Text Char"/>
    <w:basedOn w:val="DefaultParagraphFont"/>
    <w:link w:val="CommentText"/>
    <w:uiPriority w:val="99"/>
    <w:semiHidden/>
    <w:rsid w:val="00251EFE"/>
    <w:rPr>
      <w:sz w:val="20"/>
      <w:szCs w:val="20"/>
    </w:rPr>
  </w:style>
  <w:style w:type="paragraph" w:styleId="CommentSubject">
    <w:name w:val="annotation subject"/>
    <w:basedOn w:val="CommentText"/>
    <w:next w:val="CommentText"/>
    <w:link w:val="CommentSubjectChar"/>
    <w:uiPriority w:val="99"/>
    <w:semiHidden/>
    <w:unhideWhenUsed/>
    <w:rsid w:val="00251EFE"/>
    <w:rPr>
      <w:b/>
      <w:bCs/>
    </w:rPr>
  </w:style>
  <w:style w:type="character" w:customStyle="1" w:styleId="CommentSubjectChar">
    <w:name w:val="Comment Subject Char"/>
    <w:basedOn w:val="CommentTextChar"/>
    <w:link w:val="CommentSubject"/>
    <w:uiPriority w:val="99"/>
    <w:semiHidden/>
    <w:rsid w:val="00251EFE"/>
    <w:rPr>
      <w:b/>
      <w:bCs/>
      <w:sz w:val="20"/>
      <w:szCs w:val="20"/>
    </w:rPr>
  </w:style>
  <w:style w:type="paragraph" w:styleId="Revision">
    <w:name w:val="Revision"/>
    <w:hidden/>
    <w:uiPriority w:val="99"/>
    <w:semiHidden/>
    <w:rsid w:val="00254B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7754425">
      <w:bodyDiv w:val="1"/>
      <w:marLeft w:val="0"/>
      <w:marRight w:val="0"/>
      <w:marTop w:val="0"/>
      <w:marBottom w:val="0"/>
      <w:divBdr>
        <w:top w:val="none" w:sz="0" w:space="0" w:color="auto"/>
        <w:left w:val="none" w:sz="0" w:space="0" w:color="auto"/>
        <w:bottom w:val="none" w:sz="0" w:space="0" w:color="auto"/>
        <w:right w:val="none" w:sz="0" w:space="0" w:color="auto"/>
      </w:divBdr>
      <w:divsChild>
        <w:div w:id="1123382570">
          <w:marLeft w:val="806"/>
          <w:marRight w:val="0"/>
          <w:marTop w:val="200"/>
          <w:marBottom w:val="0"/>
          <w:divBdr>
            <w:top w:val="none" w:sz="0" w:space="0" w:color="auto"/>
            <w:left w:val="none" w:sz="0" w:space="0" w:color="auto"/>
            <w:bottom w:val="none" w:sz="0" w:space="0" w:color="auto"/>
            <w:right w:val="none" w:sz="0" w:space="0" w:color="auto"/>
          </w:divBdr>
        </w:div>
        <w:div w:id="237634821">
          <w:marLeft w:val="806"/>
          <w:marRight w:val="0"/>
          <w:marTop w:val="200"/>
          <w:marBottom w:val="0"/>
          <w:divBdr>
            <w:top w:val="none" w:sz="0" w:space="0" w:color="auto"/>
            <w:left w:val="none" w:sz="0" w:space="0" w:color="auto"/>
            <w:bottom w:val="none" w:sz="0" w:space="0" w:color="auto"/>
            <w:right w:val="none" w:sz="0" w:space="0" w:color="auto"/>
          </w:divBdr>
        </w:div>
        <w:div w:id="888146416">
          <w:marLeft w:val="806"/>
          <w:marRight w:val="0"/>
          <w:marTop w:val="200"/>
          <w:marBottom w:val="0"/>
          <w:divBdr>
            <w:top w:val="none" w:sz="0" w:space="0" w:color="auto"/>
            <w:left w:val="none" w:sz="0" w:space="0" w:color="auto"/>
            <w:bottom w:val="none" w:sz="0" w:space="0" w:color="auto"/>
            <w:right w:val="none" w:sz="0" w:space="0" w:color="auto"/>
          </w:divBdr>
        </w:div>
        <w:div w:id="1960258357">
          <w:marLeft w:val="806"/>
          <w:marRight w:val="0"/>
          <w:marTop w:val="200"/>
          <w:marBottom w:val="0"/>
          <w:divBdr>
            <w:top w:val="none" w:sz="0" w:space="0" w:color="auto"/>
            <w:left w:val="none" w:sz="0" w:space="0" w:color="auto"/>
            <w:bottom w:val="none" w:sz="0" w:space="0" w:color="auto"/>
            <w:right w:val="none" w:sz="0" w:space="0" w:color="auto"/>
          </w:divBdr>
        </w:div>
        <w:div w:id="1069615981">
          <w:marLeft w:val="806"/>
          <w:marRight w:val="0"/>
          <w:marTop w:val="200"/>
          <w:marBottom w:val="0"/>
          <w:divBdr>
            <w:top w:val="none" w:sz="0" w:space="0" w:color="auto"/>
            <w:left w:val="none" w:sz="0" w:space="0" w:color="auto"/>
            <w:bottom w:val="none" w:sz="0" w:space="0" w:color="auto"/>
            <w:right w:val="none" w:sz="0" w:space="0" w:color="auto"/>
          </w:divBdr>
        </w:div>
        <w:div w:id="743255686">
          <w:marLeft w:val="806"/>
          <w:marRight w:val="0"/>
          <w:marTop w:val="200"/>
          <w:marBottom w:val="0"/>
          <w:divBdr>
            <w:top w:val="none" w:sz="0" w:space="0" w:color="auto"/>
            <w:left w:val="none" w:sz="0" w:space="0" w:color="auto"/>
            <w:bottom w:val="none" w:sz="0" w:space="0" w:color="auto"/>
            <w:right w:val="none" w:sz="0" w:space="0" w:color="auto"/>
          </w:divBdr>
        </w:div>
        <w:div w:id="993217637">
          <w:marLeft w:val="806"/>
          <w:marRight w:val="0"/>
          <w:marTop w:val="200"/>
          <w:marBottom w:val="0"/>
          <w:divBdr>
            <w:top w:val="none" w:sz="0" w:space="0" w:color="auto"/>
            <w:left w:val="none" w:sz="0" w:space="0" w:color="auto"/>
            <w:bottom w:val="none" w:sz="0" w:space="0" w:color="auto"/>
            <w:right w:val="none" w:sz="0" w:space="0" w:color="auto"/>
          </w:divBdr>
        </w:div>
        <w:div w:id="1576360696">
          <w:marLeft w:val="806"/>
          <w:marRight w:val="0"/>
          <w:marTop w:val="200"/>
          <w:marBottom w:val="0"/>
          <w:divBdr>
            <w:top w:val="none" w:sz="0" w:space="0" w:color="auto"/>
            <w:left w:val="none" w:sz="0" w:space="0" w:color="auto"/>
            <w:bottom w:val="none" w:sz="0" w:space="0" w:color="auto"/>
            <w:right w:val="none" w:sz="0" w:space="0" w:color="auto"/>
          </w:divBdr>
        </w:div>
        <w:div w:id="487592957">
          <w:marLeft w:val="806"/>
          <w:marRight w:val="0"/>
          <w:marTop w:val="200"/>
          <w:marBottom w:val="0"/>
          <w:divBdr>
            <w:top w:val="none" w:sz="0" w:space="0" w:color="auto"/>
            <w:left w:val="none" w:sz="0" w:space="0" w:color="auto"/>
            <w:bottom w:val="none" w:sz="0" w:space="0" w:color="auto"/>
            <w:right w:val="none" w:sz="0" w:space="0" w:color="auto"/>
          </w:divBdr>
        </w:div>
        <w:div w:id="218440694">
          <w:marLeft w:val="806"/>
          <w:marRight w:val="0"/>
          <w:marTop w:val="200"/>
          <w:marBottom w:val="0"/>
          <w:divBdr>
            <w:top w:val="none" w:sz="0" w:space="0" w:color="auto"/>
            <w:left w:val="none" w:sz="0" w:space="0" w:color="auto"/>
            <w:bottom w:val="none" w:sz="0" w:space="0" w:color="auto"/>
            <w:right w:val="none" w:sz="0" w:space="0" w:color="auto"/>
          </w:divBdr>
        </w:div>
        <w:div w:id="1868905307">
          <w:marLeft w:val="806"/>
          <w:marRight w:val="0"/>
          <w:marTop w:val="200"/>
          <w:marBottom w:val="0"/>
          <w:divBdr>
            <w:top w:val="none" w:sz="0" w:space="0" w:color="auto"/>
            <w:left w:val="none" w:sz="0" w:space="0" w:color="auto"/>
            <w:bottom w:val="none" w:sz="0" w:space="0" w:color="auto"/>
            <w:right w:val="none" w:sz="0" w:space="0" w:color="auto"/>
          </w:divBdr>
        </w:div>
      </w:divsChild>
    </w:div>
    <w:div w:id="184624029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orn.org/guidelines/clinical-resources/standards-of-practic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aorn.org/guidelines/clinical-resources/code-of-ethic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0093B842C3944CAEC54AB13D18ECD5" ma:contentTypeVersion="16" ma:contentTypeDescription="Create a new document." ma:contentTypeScope="" ma:versionID="e4527f38c97bd5eaa28e63dd29d0a7f7">
  <xsd:schema xmlns:xsd="http://www.w3.org/2001/XMLSchema" xmlns:xs="http://www.w3.org/2001/XMLSchema" xmlns:p="http://schemas.microsoft.com/office/2006/metadata/properties" xmlns:ns2="2b9ba417-c55b-4bdd-9869-f2a2292e4d19" xmlns:ns3="1c4d9940-a08e-422f-8feb-84d6b6cdf894" targetNamespace="http://schemas.microsoft.com/office/2006/metadata/properties" ma:root="true" ma:fieldsID="3ca901b295702395b746662edb85e44b" ns2:_="" ns3:_="">
    <xsd:import namespace="2b9ba417-c55b-4bdd-9869-f2a2292e4d19"/>
    <xsd:import namespace="1c4d9940-a08e-422f-8feb-84d6b6cdf89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9ba417-c55b-4bdd-9869-f2a2292e4d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5623277-6309-4039-a153-8eedd4e8fe3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c4d9940-a08e-422f-8feb-84d6b6cdf89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85f267c-2ed0-4180-a5f4-a4c45134e82c}" ma:internalName="TaxCatchAll" ma:showField="CatchAllData" ma:web="1c4d9940-a08e-422f-8feb-84d6b6cdf8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1c4d9940-a08e-422f-8feb-84d6b6cdf894" xsi:nil="true"/>
    <lcf76f155ced4ddcb4097134ff3c332f xmlns="2b9ba417-c55b-4bdd-9869-f2a2292e4d1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14A703-6F14-4F3A-B417-5B1F8E1BD3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9ba417-c55b-4bdd-9869-f2a2292e4d19"/>
    <ds:schemaRef ds:uri="1c4d9940-a08e-422f-8feb-84d6b6cdf8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0BB497-909A-4C2E-B276-E1204F5AF40F}">
  <ds:schemaRefs>
    <ds:schemaRef ds:uri="http://schemas.microsoft.com/office/2006/metadata/properties"/>
    <ds:schemaRef ds:uri="http://schemas.microsoft.com/office/infopath/2007/PartnerControls"/>
    <ds:schemaRef ds:uri="062cac9a-7033-4f26-aeff-86284eef6615"/>
    <ds:schemaRef ds:uri="1c4d9940-a08e-422f-8feb-84d6b6cdf894"/>
    <ds:schemaRef ds:uri="2b9ba417-c55b-4bdd-9869-f2a2292e4d19"/>
  </ds:schemaRefs>
</ds:datastoreItem>
</file>

<file path=customXml/itemProps3.xml><?xml version="1.0" encoding="utf-8"?>
<ds:datastoreItem xmlns:ds="http://schemas.openxmlformats.org/officeDocument/2006/customXml" ds:itemID="{5655688C-29F3-4AC3-949F-546939DE3D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1145</Words>
  <Characters>6527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Cahn</dc:creator>
  <cp:keywords/>
  <dc:description/>
  <cp:lastModifiedBy>Jillian DeChaine</cp:lastModifiedBy>
  <cp:revision>2</cp:revision>
  <dcterms:created xsi:type="dcterms:W3CDTF">2022-07-08T20:50:00Z</dcterms:created>
  <dcterms:modified xsi:type="dcterms:W3CDTF">2022-07-08T20:50:00Z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0x010100E2C2558019069B4AA72AFE74CF578862</vt:lpwstr>
  </property>
</Properties>
</file>